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220CD" w14:textId="121AF85A" w:rsidR="00EB1039" w:rsidRPr="00F93FDB" w:rsidRDefault="00EB1039" w:rsidP="00EB1039">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Pr="000A2F82">
        <w:rPr>
          <w:rFonts w:cs="Arial"/>
          <w:sz w:val="22"/>
          <w:szCs w:val="22"/>
        </w:rPr>
        <w:t># 10</w:t>
      </w:r>
      <w:r w:rsidR="000002D4">
        <w:rPr>
          <w:rFonts w:cs="Arial"/>
          <w:sz w:val="22"/>
          <w:szCs w:val="22"/>
        </w:rPr>
        <w:t>2</w:t>
      </w:r>
      <w:r w:rsidRPr="000A2F82">
        <w:rPr>
          <w:rFonts w:cs="Arial"/>
          <w:sz w:val="22"/>
          <w:szCs w:val="22"/>
        </w:rPr>
        <w:t>-e</w:t>
      </w:r>
      <w:r w:rsidRPr="00F93FDB">
        <w:rPr>
          <w:rFonts w:cs="Arial"/>
          <w:sz w:val="22"/>
          <w:szCs w:val="22"/>
        </w:rPr>
        <w:tab/>
      </w:r>
      <w:r w:rsidR="007A29D0">
        <w:rPr>
          <w:rFonts w:eastAsia="宋体"/>
          <w:bCs/>
          <w:sz w:val="22"/>
          <w:szCs w:val="22"/>
          <w:lang w:eastAsia="zh-CN"/>
        </w:rPr>
        <w:t>R4-220</w:t>
      </w:r>
      <w:r w:rsidR="003B2C49">
        <w:rPr>
          <w:rFonts w:eastAsia="宋体"/>
          <w:bCs/>
          <w:sz w:val="22"/>
          <w:szCs w:val="22"/>
          <w:lang w:eastAsia="zh-CN"/>
        </w:rPr>
        <w:t>4300</w:t>
      </w:r>
      <w:bookmarkStart w:id="2" w:name="_GoBack"/>
      <w:bookmarkEnd w:id="2"/>
    </w:p>
    <w:p w14:paraId="2B215B39" w14:textId="11EB0D08" w:rsidR="00EB1039" w:rsidRDefault="00EB1039" w:rsidP="00EB1039">
      <w:pPr>
        <w:pStyle w:val="a7"/>
        <w:spacing w:afterLines="50" w:after="120"/>
        <w:jc w:val="both"/>
        <w:rPr>
          <w:rFonts w:eastAsia="宋体"/>
          <w:bCs/>
          <w:i w:val="0"/>
          <w:sz w:val="22"/>
          <w:szCs w:val="22"/>
          <w:lang w:eastAsia="zh-CN"/>
        </w:rPr>
      </w:pPr>
      <w:r w:rsidRPr="000A2F82">
        <w:rPr>
          <w:rFonts w:eastAsia="宋体"/>
          <w:bCs/>
          <w:i w:val="0"/>
          <w:sz w:val="22"/>
          <w:szCs w:val="22"/>
          <w:lang w:eastAsia="zh-CN"/>
        </w:rPr>
        <w:t xml:space="preserve">Electronic Meeting, </w:t>
      </w:r>
      <w:r w:rsidR="000002D4" w:rsidRPr="000002D4">
        <w:rPr>
          <w:rFonts w:eastAsia="宋体"/>
          <w:bCs/>
          <w:i w:val="0"/>
          <w:sz w:val="22"/>
          <w:szCs w:val="22"/>
          <w:lang w:eastAsia="zh-CN"/>
        </w:rPr>
        <w:t>February 21 – March 3,</w:t>
      </w:r>
      <w:r w:rsidR="003B0E0C">
        <w:rPr>
          <w:rFonts w:eastAsia="宋体"/>
          <w:bCs/>
          <w:i w:val="0"/>
          <w:sz w:val="22"/>
          <w:szCs w:val="22"/>
          <w:lang w:eastAsia="zh-CN"/>
        </w:rPr>
        <w:t xml:space="preserve"> </w:t>
      </w:r>
      <w:r w:rsidRPr="000A2F82">
        <w:rPr>
          <w:rFonts w:eastAsia="宋体"/>
          <w:bCs/>
          <w:i w:val="0"/>
          <w:sz w:val="22"/>
          <w:szCs w:val="22"/>
          <w:lang w:eastAsia="zh-CN"/>
        </w:rPr>
        <w:t>2022</w:t>
      </w:r>
    </w:p>
    <w:p w14:paraId="4794BFF2" w14:textId="77777777" w:rsidR="00FC363F" w:rsidRPr="00EB1039" w:rsidRDefault="00FC363F" w:rsidP="00E94E3A">
      <w:pPr>
        <w:pStyle w:val="a7"/>
        <w:spacing w:afterLines="50" w:after="120"/>
        <w:jc w:val="both"/>
      </w:pPr>
    </w:p>
    <w:p w14:paraId="0EB10C4E" w14:textId="6FC3089C"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7C7CEE">
        <w:rPr>
          <w:rFonts w:ascii="Arial" w:hAnsi="Arial"/>
          <w:sz w:val="22"/>
          <w:szCs w:val="22"/>
          <w:lang w:val="en-US"/>
        </w:rPr>
        <w:t>10</w:t>
      </w:r>
      <w:r w:rsidR="00B6592F">
        <w:rPr>
          <w:rFonts w:ascii="Arial" w:hAnsi="Arial"/>
          <w:sz w:val="22"/>
          <w:szCs w:val="22"/>
          <w:lang w:val="en-US"/>
        </w:rPr>
        <w:t>.</w:t>
      </w:r>
      <w:r w:rsidR="001E290C">
        <w:rPr>
          <w:rFonts w:ascii="Arial" w:hAnsi="Arial"/>
          <w:sz w:val="22"/>
          <w:szCs w:val="22"/>
          <w:lang w:val="en-US"/>
        </w:rPr>
        <w:t>21.2.</w:t>
      </w:r>
      <w:r w:rsidR="003D34D9">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01EB247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645A63">
        <w:rPr>
          <w:rFonts w:ascii="Arial" w:hAnsi="Arial"/>
          <w:sz w:val="22"/>
          <w:szCs w:val="22"/>
          <w:lang w:val="en-US"/>
        </w:rPr>
        <w:t>D</w:t>
      </w:r>
      <w:r w:rsidR="00E629C7">
        <w:rPr>
          <w:rFonts w:ascii="Arial" w:hAnsi="Arial"/>
          <w:sz w:val="22"/>
          <w:szCs w:val="22"/>
          <w:lang w:val="en-US"/>
        </w:rPr>
        <w:t xml:space="preserve">iscussion on </w:t>
      </w:r>
      <w:r w:rsidR="003D34D9">
        <w:rPr>
          <w:rFonts w:ascii="Arial" w:hAnsi="Arial"/>
          <w:sz w:val="22"/>
          <w:szCs w:val="22"/>
          <w:lang w:val="en-US"/>
        </w:rPr>
        <w:t xml:space="preserve">UE Rx/Tx and/or </w:t>
      </w:r>
      <w:proofErr w:type="spellStart"/>
      <w:r w:rsidR="003D34D9">
        <w:rPr>
          <w:rFonts w:ascii="Arial" w:hAnsi="Arial"/>
          <w:sz w:val="22"/>
          <w:szCs w:val="22"/>
          <w:lang w:val="en-US"/>
        </w:rPr>
        <w:t>gNB</w:t>
      </w:r>
      <w:proofErr w:type="spellEnd"/>
      <w:r w:rsidR="003D34D9">
        <w:rPr>
          <w:rFonts w:ascii="Arial" w:hAnsi="Arial"/>
          <w:sz w:val="22"/>
          <w:szCs w:val="22"/>
          <w:lang w:val="en-US"/>
        </w:rPr>
        <w:t xml:space="preserve"> Rx/Tx timing delay mitigation</w:t>
      </w:r>
      <w:r w:rsidR="00B6592F" w:rsidRPr="00C96795">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C9F96BD" w14:textId="1A02346A" w:rsidR="003736B5" w:rsidRDefault="00597BB8" w:rsidP="00E94E3A">
      <w:pPr>
        <w:overflowPunct/>
        <w:autoSpaceDE/>
        <w:autoSpaceDN/>
        <w:adjustRightInd/>
        <w:spacing w:afterLines="50" w:after="120"/>
        <w:jc w:val="both"/>
        <w:textAlignment w:val="auto"/>
      </w:pPr>
      <w:r>
        <w:t xml:space="preserve">To improve the positioning accuracy, timing error mitigation mechanism was introduced by RAN1. </w:t>
      </w:r>
      <w:r w:rsidR="00D40BBA">
        <w:t>T</w:t>
      </w:r>
      <w:r w:rsidR="00701E6C">
        <w:t xml:space="preserve">he details on TEG grouping </w:t>
      </w:r>
      <w:r w:rsidR="00D40BBA">
        <w:t xml:space="preserve">and associated error </w:t>
      </w:r>
      <w:r w:rsidR="00701E6C">
        <w:t>margins</w:t>
      </w:r>
      <w:r w:rsidR="00D40BBA">
        <w:t xml:space="preserve"> need further study. </w:t>
      </w:r>
      <w:r w:rsidR="00D309F0">
        <w:t>This paper will provide our considerations</w:t>
      </w:r>
      <w:r w:rsidR="003736B5">
        <w:t>.</w:t>
      </w:r>
    </w:p>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t>Discussion</w:t>
      </w:r>
    </w:p>
    <w:tbl>
      <w:tblPr>
        <w:tblStyle w:val="aff0"/>
        <w:tblW w:w="0" w:type="auto"/>
        <w:tblLook w:val="04A0" w:firstRow="1" w:lastRow="0" w:firstColumn="1" w:lastColumn="0" w:noHBand="0" w:noVBand="1"/>
      </w:tblPr>
      <w:tblGrid>
        <w:gridCol w:w="9631"/>
      </w:tblGrid>
      <w:tr w:rsidR="00FD1EB6" w:rsidRPr="00F638D6" w14:paraId="5AAEA6F7" w14:textId="77777777" w:rsidTr="00FD1EB6">
        <w:tc>
          <w:tcPr>
            <w:tcW w:w="9631" w:type="dxa"/>
          </w:tcPr>
          <w:p w14:paraId="056AFD69" w14:textId="77777777" w:rsidR="00F638D6" w:rsidRPr="00F638D6" w:rsidRDefault="00F638D6" w:rsidP="00F638D6">
            <w:pPr>
              <w:pStyle w:val="4"/>
              <w:numPr>
                <w:ilvl w:val="0"/>
                <w:numId w:val="0"/>
              </w:numPr>
              <w:outlineLvl w:val="3"/>
              <w:rPr>
                <w:rFonts w:ascii="Times New Roman" w:eastAsiaTheme="minorEastAsia" w:hAnsi="Times New Roman"/>
                <w:i/>
                <w:color w:val="0070C0"/>
                <w:sz w:val="20"/>
              </w:rPr>
            </w:pPr>
            <w:r w:rsidRPr="00F638D6">
              <w:rPr>
                <w:rFonts w:ascii="Times New Roman" w:hAnsi="Times New Roman"/>
                <w:sz w:val="20"/>
              </w:rPr>
              <w:t>Issue 1-1-1 The values of timing error margins associated with Rx TEGs for UE/TRP?</w:t>
            </w:r>
          </w:p>
          <w:p w14:paraId="74885001" w14:textId="77777777" w:rsidR="00F638D6" w:rsidRPr="00F638D6" w:rsidRDefault="00F638D6" w:rsidP="00F638D6">
            <w:pPr>
              <w:pStyle w:val="afff1"/>
              <w:widowControl/>
              <w:numPr>
                <w:ilvl w:val="0"/>
                <w:numId w:val="37"/>
              </w:numPr>
              <w:spacing w:after="120" w:line="252" w:lineRule="auto"/>
              <w:ind w:left="360" w:firstLineChars="0"/>
              <w:jc w:val="left"/>
              <w:rPr>
                <w:rFonts w:ascii="Times New Roman" w:hAnsi="Times New Roman"/>
                <w:sz w:val="20"/>
                <w:lang w:eastAsia="ja-JP"/>
              </w:rPr>
            </w:pPr>
            <w:r w:rsidRPr="00F638D6">
              <w:rPr>
                <w:rFonts w:ascii="Times New Roman" w:hAnsi="Times New Roman"/>
                <w:sz w:val="20"/>
                <w:lang w:eastAsia="ja-JP"/>
              </w:rPr>
              <w:t>Agreements</w:t>
            </w:r>
            <w:r w:rsidRPr="00F638D6">
              <w:rPr>
                <w:rFonts w:ascii="Times New Roman" w:eastAsiaTheme="minorEastAsia" w:hAnsi="Times New Roman"/>
                <w:sz w:val="20"/>
                <w:lang w:eastAsia="zh-CN"/>
              </w:rPr>
              <w:t xml:space="preserve"> in GTW (1.19)</w:t>
            </w:r>
          </w:p>
          <w:p w14:paraId="2C72234D" w14:textId="77777777" w:rsidR="00F638D6" w:rsidRPr="00F638D6" w:rsidRDefault="00F638D6" w:rsidP="00F638D6">
            <w:pPr>
              <w:pStyle w:val="afff1"/>
              <w:widowControl/>
              <w:numPr>
                <w:ilvl w:val="1"/>
                <w:numId w:val="37"/>
              </w:numPr>
              <w:spacing w:after="120" w:line="252" w:lineRule="auto"/>
              <w:ind w:left="1080" w:firstLineChars="0"/>
              <w:jc w:val="left"/>
              <w:rPr>
                <w:rFonts w:ascii="Times New Roman" w:hAnsi="Times New Roman"/>
                <w:sz w:val="20"/>
                <w:lang w:eastAsia="ja-JP"/>
              </w:rPr>
            </w:pPr>
            <w:r w:rsidRPr="00F638D6">
              <w:rPr>
                <w:rFonts w:ascii="Times New Roman" w:hAnsi="Times New Roman"/>
                <w:bCs/>
                <w:sz w:val="20"/>
              </w:rPr>
              <w:t xml:space="preserve">A single timing error margin is associated with each Rx TEG </w:t>
            </w:r>
          </w:p>
          <w:p w14:paraId="31C10FB9" w14:textId="77777777" w:rsidR="00F638D6" w:rsidRPr="00F638D6" w:rsidRDefault="00F638D6" w:rsidP="00F638D6">
            <w:pPr>
              <w:pStyle w:val="afff1"/>
              <w:widowControl/>
              <w:numPr>
                <w:ilvl w:val="2"/>
                <w:numId w:val="37"/>
              </w:numPr>
              <w:spacing w:after="120" w:line="252" w:lineRule="auto"/>
              <w:ind w:left="1800" w:firstLineChars="0"/>
              <w:jc w:val="left"/>
              <w:rPr>
                <w:rFonts w:ascii="Times New Roman" w:hAnsi="Times New Roman"/>
                <w:sz w:val="20"/>
                <w:lang w:eastAsia="ja-JP"/>
              </w:rPr>
            </w:pPr>
            <w:r w:rsidRPr="00F638D6">
              <w:rPr>
                <w:rFonts w:ascii="Times New Roman" w:hAnsi="Times New Roman"/>
                <w:sz w:val="20"/>
              </w:rPr>
              <w:t>FFS if same or different margins are used for measurements with different time stamps</w:t>
            </w:r>
          </w:p>
          <w:p w14:paraId="56850260" w14:textId="77777777" w:rsidR="00F638D6" w:rsidRPr="00F638D6" w:rsidRDefault="00F638D6" w:rsidP="00F638D6">
            <w:pPr>
              <w:pStyle w:val="afff1"/>
              <w:widowControl/>
              <w:numPr>
                <w:ilvl w:val="1"/>
                <w:numId w:val="37"/>
              </w:numPr>
              <w:spacing w:after="120" w:line="252" w:lineRule="auto"/>
              <w:ind w:left="1080" w:firstLineChars="0"/>
              <w:jc w:val="left"/>
              <w:rPr>
                <w:rFonts w:ascii="Times New Roman" w:hAnsi="Times New Roman"/>
                <w:sz w:val="20"/>
                <w:lang w:eastAsia="ja-JP"/>
              </w:rPr>
            </w:pPr>
            <w:r w:rsidRPr="00F638D6">
              <w:rPr>
                <w:rFonts w:ascii="Times New Roman" w:hAnsi="Times New Roman"/>
                <w:bCs/>
                <w:sz w:val="20"/>
              </w:rPr>
              <w:t>FFS: whether the timing error margin is the same or not for all Rx TEGs if UE/TRP has multiple TEGs</w:t>
            </w:r>
          </w:p>
          <w:p w14:paraId="47B8F25E" w14:textId="77777777" w:rsidR="00F638D6" w:rsidRPr="00F638D6" w:rsidRDefault="00F638D6" w:rsidP="00F638D6">
            <w:pPr>
              <w:rPr>
                <w:rFonts w:eastAsiaTheme="minorEastAsia"/>
                <w:i/>
                <w:color w:val="0070C0"/>
                <w:lang w:val="en-US"/>
              </w:rPr>
            </w:pPr>
            <w:r w:rsidRPr="00F638D6">
              <w:rPr>
                <w:rFonts w:eastAsiaTheme="minorEastAsia"/>
                <w:i/>
                <w:color w:val="0070C0"/>
                <w:lang w:val="en-US"/>
              </w:rPr>
              <w:t>Candidate options:</w:t>
            </w:r>
          </w:p>
          <w:p w14:paraId="1D36E3A8" w14:textId="77777777" w:rsidR="00F638D6" w:rsidRPr="00F638D6" w:rsidRDefault="00F638D6" w:rsidP="00F638D6">
            <w:pPr>
              <w:pStyle w:val="afff1"/>
              <w:widowControl/>
              <w:numPr>
                <w:ilvl w:val="0"/>
                <w:numId w:val="38"/>
              </w:numPr>
              <w:spacing w:after="120"/>
              <w:ind w:left="720" w:firstLineChars="0"/>
              <w:jc w:val="left"/>
              <w:rPr>
                <w:rFonts w:ascii="Times New Roman" w:hAnsi="Times New Roman"/>
                <w:sz w:val="20"/>
                <w:szCs w:val="24"/>
                <w:lang w:eastAsia="zh-CN"/>
              </w:rPr>
            </w:pPr>
            <w:r w:rsidRPr="00F638D6">
              <w:rPr>
                <w:rFonts w:ascii="Times New Roman" w:hAnsi="Times New Roman"/>
                <w:sz w:val="20"/>
                <w:szCs w:val="24"/>
                <w:lang w:eastAsia="zh-CN"/>
              </w:rPr>
              <w:t>Option A: (Qualcomm, Nokia)</w:t>
            </w:r>
          </w:p>
          <w:p w14:paraId="5DC85FE6"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 xml:space="preserve">Step #1: RAN4 define multiple candidate values {TE1, TE2, …} in the spec. </w:t>
            </w:r>
          </w:p>
          <w:p w14:paraId="6B13D969"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Step #2: UE/TRP has multiple Rx TEGs (TEG#1, TEG#2, …)</w:t>
            </w:r>
            <w:r w:rsidRPr="00F638D6">
              <w:rPr>
                <w:rFonts w:ascii="Times New Roman" w:hAnsi="Times New Roman"/>
                <w:bCs/>
                <w:sz w:val="20"/>
              </w:rPr>
              <w:t xml:space="preserve"> </w:t>
            </w:r>
            <w:r w:rsidRPr="00F638D6">
              <w:rPr>
                <w:rFonts w:ascii="Times New Roman" w:eastAsiaTheme="minorEastAsia" w:hAnsi="Times New Roman"/>
                <w:bCs/>
                <w:sz w:val="20"/>
                <w:lang w:eastAsia="zh-CN"/>
              </w:rPr>
              <w:t xml:space="preserve">associated with multiple values (M1, M2, …), which means the timing error difference between the measurements within the </w:t>
            </w:r>
            <w:proofErr w:type="spellStart"/>
            <w:r w:rsidRPr="00F638D6">
              <w:rPr>
                <w:rFonts w:ascii="Times New Roman" w:eastAsiaTheme="minorEastAsia" w:hAnsi="Times New Roman"/>
                <w:bCs/>
                <w:sz w:val="20"/>
                <w:lang w:eastAsia="zh-CN"/>
              </w:rPr>
              <w:t>TEG#i</w:t>
            </w:r>
            <w:proofErr w:type="spellEnd"/>
            <w:r w:rsidRPr="00F638D6">
              <w:rPr>
                <w:rFonts w:ascii="Times New Roman" w:eastAsiaTheme="minorEastAsia" w:hAnsi="Times New Roman"/>
                <w:bCs/>
                <w:sz w:val="20"/>
                <w:lang w:eastAsia="zh-CN"/>
              </w:rPr>
              <w:t xml:space="preserve"> is within the margin Mi where </w:t>
            </w:r>
            <w:proofErr w:type="spellStart"/>
            <w:r w:rsidRPr="00F638D6">
              <w:rPr>
                <w:rFonts w:ascii="Times New Roman" w:eastAsiaTheme="minorEastAsia" w:hAnsi="Times New Roman"/>
                <w:bCs/>
                <w:sz w:val="20"/>
                <w:lang w:eastAsia="zh-CN"/>
              </w:rPr>
              <w:t>i</w:t>
            </w:r>
            <w:proofErr w:type="spellEnd"/>
            <w:r w:rsidRPr="00F638D6">
              <w:rPr>
                <w:rFonts w:ascii="Times New Roman" w:eastAsiaTheme="minorEastAsia" w:hAnsi="Times New Roman"/>
                <w:bCs/>
                <w:sz w:val="20"/>
                <w:lang w:eastAsia="zh-CN"/>
              </w:rPr>
              <w:t>=1,2,…</w:t>
            </w:r>
            <w:r w:rsidRPr="00F638D6">
              <w:rPr>
                <w:rFonts w:ascii="Times New Roman" w:hAnsi="Times New Roman"/>
                <w:bCs/>
                <w:sz w:val="20"/>
              </w:rPr>
              <w:t xml:space="preserve">. </w:t>
            </w:r>
          </w:p>
          <w:p w14:paraId="73888FB2" w14:textId="77777777" w:rsidR="00F638D6" w:rsidRPr="00F638D6" w:rsidRDefault="00F638D6" w:rsidP="00F638D6">
            <w:pPr>
              <w:pStyle w:val="afff1"/>
              <w:widowControl/>
              <w:numPr>
                <w:ilvl w:val="2"/>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Mi is selected from {TE1, TE2, …}</w:t>
            </w:r>
          </w:p>
          <w:p w14:paraId="58FD97EC" w14:textId="77777777" w:rsidR="00F638D6" w:rsidRPr="00F638D6" w:rsidRDefault="00F638D6" w:rsidP="00F638D6">
            <w:pPr>
              <w:pStyle w:val="afff1"/>
              <w:widowControl/>
              <w:numPr>
                <w:ilvl w:val="2"/>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Mi can be same as or different from each other</w:t>
            </w:r>
          </w:p>
          <w:p w14:paraId="13BA271B"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Step #3: UE/TRP reports the corresponding margin together with Rx TEG ID during the measurement report</w:t>
            </w:r>
            <w:r w:rsidRPr="00F638D6">
              <w:rPr>
                <w:rFonts w:ascii="Times New Roman" w:hAnsi="Times New Roman"/>
                <w:bCs/>
                <w:sz w:val="20"/>
              </w:rPr>
              <w:t>.</w:t>
            </w:r>
            <w:r w:rsidRPr="00F638D6">
              <w:rPr>
                <w:rFonts w:ascii="Times New Roman" w:hAnsi="Times New Roman"/>
                <w:bCs/>
                <w:sz w:val="20"/>
                <w:lang w:eastAsia="zh-CN"/>
              </w:rPr>
              <w:t xml:space="preserve"> </w:t>
            </w:r>
          </w:p>
          <w:p w14:paraId="677AFFA3" w14:textId="77777777" w:rsidR="00F638D6" w:rsidRPr="00F638D6" w:rsidRDefault="00F638D6" w:rsidP="00F638D6">
            <w:pPr>
              <w:pStyle w:val="afff1"/>
              <w:widowControl/>
              <w:numPr>
                <w:ilvl w:val="1"/>
                <w:numId w:val="38"/>
              </w:numPr>
              <w:spacing w:after="120"/>
              <w:ind w:firstLineChars="0"/>
              <w:jc w:val="left"/>
              <w:rPr>
                <w:rFonts w:ascii="Times New Roman" w:eastAsiaTheme="minorEastAsia" w:hAnsi="Times New Roman"/>
                <w:bCs/>
                <w:sz w:val="20"/>
                <w:lang w:eastAsia="zh-CN"/>
              </w:rPr>
            </w:pPr>
            <w:r w:rsidRPr="00F638D6">
              <w:rPr>
                <w:rFonts w:ascii="Times New Roman" w:eastAsiaTheme="minorEastAsia" w:hAnsi="Times New Roman"/>
                <w:bCs/>
                <w:sz w:val="20"/>
                <w:lang w:eastAsia="zh-CN"/>
              </w:rPr>
              <w:t>Step #4: The applicability of reported UE Rx TEG is limited to the measurements contained within the measurement report in which the Rx TEG information is provided, and only to measurements that are tagged with a Rx TEG ID.</w:t>
            </w:r>
          </w:p>
          <w:p w14:paraId="74ADFF55" w14:textId="77777777" w:rsidR="00F638D6" w:rsidRPr="00F638D6" w:rsidRDefault="00F638D6" w:rsidP="00F638D6">
            <w:pPr>
              <w:pStyle w:val="afff1"/>
              <w:widowControl/>
              <w:numPr>
                <w:ilvl w:val="1"/>
                <w:numId w:val="38"/>
              </w:numPr>
              <w:spacing w:after="120"/>
              <w:ind w:firstLineChars="0"/>
              <w:jc w:val="left"/>
              <w:rPr>
                <w:rFonts w:ascii="Times New Roman" w:eastAsiaTheme="minorEastAsia" w:hAnsi="Times New Roman"/>
                <w:bCs/>
                <w:sz w:val="20"/>
                <w:lang w:eastAsia="zh-CN"/>
              </w:rPr>
            </w:pPr>
            <w:r w:rsidRPr="00F638D6">
              <w:rPr>
                <w:rFonts w:ascii="Times New Roman" w:eastAsiaTheme="minorEastAsia" w:hAnsi="Times New Roman"/>
                <w:bCs/>
                <w:sz w:val="20"/>
                <w:lang w:eastAsia="zh-CN"/>
              </w:rPr>
              <w:t xml:space="preserve">Step #5: RRM accuracy requirements will be defined based on the different values {TE1, TE2, …}. </w:t>
            </w:r>
          </w:p>
          <w:p w14:paraId="52294807" w14:textId="77777777" w:rsidR="00F638D6" w:rsidRPr="00F638D6" w:rsidRDefault="00F638D6" w:rsidP="00F638D6">
            <w:pPr>
              <w:pStyle w:val="afff1"/>
              <w:widowControl/>
              <w:numPr>
                <w:ilvl w:val="0"/>
                <w:numId w:val="38"/>
              </w:numPr>
              <w:spacing w:after="120"/>
              <w:ind w:left="720" w:firstLineChars="0"/>
              <w:jc w:val="left"/>
              <w:rPr>
                <w:rFonts w:ascii="Times New Roman" w:hAnsi="Times New Roman"/>
                <w:sz w:val="20"/>
                <w:szCs w:val="24"/>
                <w:lang w:eastAsia="zh-CN"/>
              </w:rPr>
            </w:pPr>
            <w:r w:rsidRPr="00F638D6">
              <w:rPr>
                <w:rFonts w:ascii="Times New Roman" w:hAnsi="Times New Roman"/>
                <w:sz w:val="20"/>
                <w:szCs w:val="24"/>
                <w:lang w:eastAsia="zh-CN"/>
              </w:rPr>
              <w:t>Option C: (Ericsson, OPPO, Intel, Nokia)</w:t>
            </w:r>
          </w:p>
          <w:p w14:paraId="14BD20F8"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 xml:space="preserve">Step #1: RAN4 define multiple candidate values {TE1, TE2, …} in the spec. </w:t>
            </w:r>
          </w:p>
          <w:p w14:paraId="36A67734"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Step #2: UE/TRP has multiple Rx TEGs (TEG#1, TEG#2, …)</w:t>
            </w:r>
            <w:r w:rsidRPr="00F638D6">
              <w:rPr>
                <w:rFonts w:ascii="Times New Roman" w:hAnsi="Times New Roman"/>
                <w:bCs/>
                <w:sz w:val="20"/>
              </w:rPr>
              <w:t xml:space="preserve"> </w:t>
            </w:r>
            <w:r w:rsidRPr="00F638D6">
              <w:rPr>
                <w:rFonts w:ascii="Times New Roman" w:eastAsiaTheme="minorEastAsia" w:hAnsi="Times New Roman"/>
                <w:bCs/>
                <w:sz w:val="20"/>
                <w:lang w:eastAsia="zh-CN"/>
              </w:rPr>
              <w:t>associated with the same value  M, which means the timing error difference between the measurements within the same Rx TEG is within the margin M.</w:t>
            </w:r>
            <w:r w:rsidRPr="00F638D6">
              <w:rPr>
                <w:rFonts w:ascii="Times New Roman" w:hAnsi="Times New Roman"/>
                <w:bCs/>
                <w:sz w:val="20"/>
              </w:rPr>
              <w:t xml:space="preserve"> </w:t>
            </w:r>
          </w:p>
          <w:p w14:paraId="2B37C6B5" w14:textId="77777777" w:rsidR="00F638D6" w:rsidRPr="00F638D6" w:rsidRDefault="00F638D6" w:rsidP="00F638D6">
            <w:pPr>
              <w:pStyle w:val="afff1"/>
              <w:widowControl/>
              <w:numPr>
                <w:ilvl w:val="2"/>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M is selected from {TE1, TE2, …}</w:t>
            </w:r>
          </w:p>
          <w:p w14:paraId="15CEC5CE"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Step #3: UE/TRP reports selected margin M before the measurement (e.g. after receiving the location request) and only report the Rx TEG ID during the measurement report</w:t>
            </w:r>
            <w:r w:rsidRPr="00F638D6">
              <w:rPr>
                <w:rFonts w:ascii="Times New Roman" w:hAnsi="Times New Roman"/>
                <w:bCs/>
                <w:sz w:val="20"/>
              </w:rPr>
              <w:t>.</w:t>
            </w:r>
            <w:r w:rsidRPr="00F638D6">
              <w:rPr>
                <w:rFonts w:ascii="Times New Roman" w:hAnsi="Times New Roman"/>
                <w:bCs/>
                <w:sz w:val="20"/>
                <w:lang w:eastAsia="zh-CN"/>
              </w:rPr>
              <w:t xml:space="preserve"> </w:t>
            </w:r>
          </w:p>
          <w:p w14:paraId="38871E38" w14:textId="77777777" w:rsidR="00F638D6" w:rsidRPr="00F638D6" w:rsidRDefault="00F638D6" w:rsidP="00F638D6">
            <w:pPr>
              <w:pStyle w:val="afff1"/>
              <w:widowControl/>
              <w:numPr>
                <w:ilvl w:val="1"/>
                <w:numId w:val="38"/>
              </w:numPr>
              <w:spacing w:after="120"/>
              <w:ind w:firstLineChars="0"/>
              <w:jc w:val="left"/>
              <w:rPr>
                <w:rFonts w:ascii="Times New Roman" w:eastAsiaTheme="minorEastAsia" w:hAnsi="Times New Roman"/>
                <w:bCs/>
                <w:sz w:val="20"/>
                <w:lang w:eastAsia="zh-CN"/>
              </w:rPr>
            </w:pPr>
            <w:r w:rsidRPr="00F638D6">
              <w:rPr>
                <w:rFonts w:ascii="Times New Roman" w:eastAsiaTheme="minorEastAsia" w:hAnsi="Times New Roman"/>
                <w:bCs/>
                <w:sz w:val="20"/>
                <w:lang w:eastAsia="zh-CN"/>
              </w:rPr>
              <w:t xml:space="preserve">Step #4: The applicability of reported UE Rx TEG is limited to the measurements contained within the measurement report in which the Rx TEG information is provided. </w:t>
            </w:r>
          </w:p>
          <w:p w14:paraId="329F0E88" w14:textId="77777777" w:rsidR="00F638D6" w:rsidRPr="00F638D6" w:rsidRDefault="00F638D6" w:rsidP="00F638D6">
            <w:pPr>
              <w:pStyle w:val="afff1"/>
              <w:widowControl/>
              <w:numPr>
                <w:ilvl w:val="1"/>
                <w:numId w:val="38"/>
              </w:numPr>
              <w:spacing w:after="120"/>
              <w:ind w:firstLineChars="0"/>
              <w:jc w:val="left"/>
              <w:rPr>
                <w:rFonts w:ascii="Times New Roman" w:eastAsiaTheme="minorEastAsia" w:hAnsi="Times New Roman"/>
                <w:bCs/>
                <w:sz w:val="20"/>
                <w:lang w:eastAsia="zh-CN"/>
              </w:rPr>
            </w:pPr>
            <w:r w:rsidRPr="00F638D6">
              <w:rPr>
                <w:rFonts w:ascii="Times New Roman" w:eastAsiaTheme="minorEastAsia" w:hAnsi="Times New Roman"/>
                <w:bCs/>
                <w:sz w:val="20"/>
                <w:lang w:eastAsia="zh-CN"/>
              </w:rPr>
              <w:lastRenderedPageBreak/>
              <w:t xml:space="preserve">Step #5: RRM accuracy requirements will be defined based on the different values {TE1, TE2, …}. </w:t>
            </w:r>
          </w:p>
          <w:p w14:paraId="1AFD3620" w14:textId="77777777" w:rsidR="00F638D6" w:rsidRPr="00F638D6" w:rsidRDefault="00F638D6" w:rsidP="00F638D6">
            <w:pPr>
              <w:pStyle w:val="afff1"/>
              <w:widowControl/>
              <w:numPr>
                <w:ilvl w:val="1"/>
                <w:numId w:val="38"/>
              </w:numPr>
              <w:spacing w:after="120"/>
              <w:ind w:firstLineChars="0"/>
              <w:jc w:val="left"/>
              <w:rPr>
                <w:rFonts w:ascii="Times New Roman" w:eastAsiaTheme="minorEastAsia" w:hAnsi="Times New Roman"/>
                <w:bCs/>
                <w:sz w:val="20"/>
                <w:lang w:eastAsia="zh-CN"/>
              </w:rPr>
            </w:pPr>
            <w:r w:rsidRPr="00F638D6">
              <w:rPr>
                <w:rFonts w:ascii="Times New Roman" w:eastAsiaTheme="minorEastAsia" w:hAnsi="Times New Roman"/>
                <w:bCs/>
                <w:sz w:val="20"/>
                <w:lang w:eastAsia="zh-CN"/>
              </w:rPr>
              <w:t>Step #6: FFS whether NW can configure requested margin to UE/TRP based on positioning demand.</w:t>
            </w:r>
          </w:p>
          <w:p w14:paraId="7F121E5F" w14:textId="77777777" w:rsidR="00F638D6" w:rsidRPr="00F638D6" w:rsidRDefault="00F638D6" w:rsidP="00F638D6">
            <w:pPr>
              <w:pStyle w:val="afff1"/>
              <w:widowControl/>
              <w:numPr>
                <w:ilvl w:val="0"/>
                <w:numId w:val="38"/>
              </w:numPr>
              <w:spacing w:after="120"/>
              <w:ind w:left="720" w:firstLineChars="0"/>
              <w:jc w:val="left"/>
              <w:rPr>
                <w:rFonts w:ascii="Times New Roman" w:hAnsi="Times New Roman"/>
                <w:sz w:val="20"/>
                <w:szCs w:val="24"/>
                <w:lang w:eastAsia="zh-CN"/>
              </w:rPr>
            </w:pPr>
            <w:r w:rsidRPr="00F638D6">
              <w:rPr>
                <w:rFonts w:ascii="Times New Roman" w:hAnsi="Times New Roman"/>
                <w:sz w:val="20"/>
                <w:szCs w:val="24"/>
                <w:lang w:eastAsia="zh-CN"/>
              </w:rPr>
              <w:t xml:space="preserve">Option D (HW): </w:t>
            </w:r>
          </w:p>
          <w:p w14:paraId="75241DEA"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 xml:space="preserve">Step #1: RAN4 define multiple candidate values {TE1, TE2, …} in the spec. </w:t>
            </w:r>
          </w:p>
          <w:p w14:paraId="059CA082"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Step #2: LMF selects one value M from {TE1, TE2, …} and indicate to UE/TRP</w:t>
            </w:r>
          </w:p>
          <w:p w14:paraId="64C65080" w14:textId="77777777" w:rsidR="00F638D6" w:rsidRPr="00F638D6" w:rsidRDefault="00F638D6" w:rsidP="00F638D6">
            <w:pPr>
              <w:pStyle w:val="afff1"/>
              <w:widowControl/>
              <w:numPr>
                <w:ilvl w:val="1"/>
                <w:numId w:val="38"/>
              </w:numPr>
              <w:spacing w:after="120"/>
              <w:ind w:firstLineChars="0"/>
              <w:jc w:val="left"/>
              <w:rPr>
                <w:rFonts w:ascii="Times New Roman" w:hAnsi="Times New Roman"/>
                <w:bCs/>
                <w:sz w:val="20"/>
              </w:rPr>
            </w:pPr>
            <w:r w:rsidRPr="00F638D6">
              <w:rPr>
                <w:rFonts w:ascii="Times New Roman" w:eastAsiaTheme="minorEastAsia" w:hAnsi="Times New Roman"/>
                <w:bCs/>
                <w:sz w:val="20"/>
                <w:lang w:eastAsia="zh-CN"/>
              </w:rPr>
              <w:t>Step #3: UE/TRP has multiple Rx TEGs (TEG#1, TEG#2, …)</w:t>
            </w:r>
            <w:r w:rsidRPr="00F638D6">
              <w:rPr>
                <w:rFonts w:ascii="Times New Roman" w:hAnsi="Times New Roman"/>
                <w:bCs/>
                <w:sz w:val="20"/>
              </w:rPr>
              <w:t xml:space="preserve"> </w:t>
            </w:r>
            <w:r w:rsidRPr="00F638D6">
              <w:rPr>
                <w:rFonts w:ascii="Times New Roman" w:eastAsiaTheme="minorEastAsia" w:hAnsi="Times New Roman"/>
                <w:bCs/>
                <w:sz w:val="20"/>
                <w:lang w:eastAsia="zh-CN"/>
              </w:rPr>
              <w:t>associated with the same value  M, which means the timing error difference between the measurements within the same Rx TEG is within the margin M.</w:t>
            </w:r>
            <w:r w:rsidRPr="00F638D6">
              <w:rPr>
                <w:rFonts w:ascii="Times New Roman" w:hAnsi="Times New Roman"/>
                <w:bCs/>
                <w:sz w:val="20"/>
              </w:rPr>
              <w:t xml:space="preserve"> </w:t>
            </w:r>
          </w:p>
          <w:p w14:paraId="270B1DF6" w14:textId="77777777" w:rsidR="00F638D6" w:rsidRPr="00F638D6" w:rsidRDefault="00F638D6" w:rsidP="00F638D6">
            <w:pPr>
              <w:pStyle w:val="afff1"/>
              <w:widowControl/>
              <w:numPr>
                <w:ilvl w:val="1"/>
                <w:numId w:val="38"/>
              </w:numPr>
              <w:spacing w:after="120"/>
              <w:ind w:firstLineChars="0"/>
              <w:jc w:val="left"/>
              <w:rPr>
                <w:rFonts w:ascii="Times New Roman" w:eastAsiaTheme="minorEastAsia" w:hAnsi="Times New Roman"/>
                <w:bCs/>
                <w:sz w:val="20"/>
                <w:lang w:eastAsia="zh-CN"/>
              </w:rPr>
            </w:pPr>
            <w:r w:rsidRPr="00F638D6">
              <w:rPr>
                <w:rFonts w:ascii="Times New Roman" w:eastAsiaTheme="minorEastAsia" w:hAnsi="Times New Roman"/>
                <w:bCs/>
                <w:sz w:val="20"/>
                <w:lang w:eastAsia="zh-CN"/>
              </w:rPr>
              <w:t>Step #4: The applicability of reported UE Rx TEG is limited to the measurements contained within the measurement report in which the Rx TEG information is provided,</w:t>
            </w:r>
            <w:r w:rsidRPr="00F638D6">
              <w:rPr>
                <w:rFonts w:ascii="Times New Roman" w:hAnsi="Times New Roman"/>
                <w:sz w:val="20"/>
              </w:rPr>
              <w:t xml:space="preserve"> </w:t>
            </w:r>
            <w:r w:rsidRPr="00F638D6">
              <w:rPr>
                <w:rFonts w:ascii="Times New Roman" w:eastAsiaTheme="minorEastAsia" w:hAnsi="Times New Roman"/>
                <w:bCs/>
                <w:sz w:val="20"/>
                <w:lang w:eastAsia="zh-CN"/>
              </w:rPr>
              <w:t>and only to measurements that are tagged with a Rx TEG ID.</w:t>
            </w:r>
          </w:p>
          <w:p w14:paraId="358C192D" w14:textId="6F3DCDA0" w:rsidR="00FD1EB6" w:rsidRPr="00F638D6" w:rsidRDefault="00F638D6" w:rsidP="00F638D6">
            <w:pPr>
              <w:pStyle w:val="afff1"/>
              <w:widowControl/>
              <w:numPr>
                <w:ilvl w:val="1"/>
                <w:numId w:val="38"/>
              </w:numPr>
              <w:spacing w:after="120"/>
              <w:ind w:firstLineChars="0"/>
              <w:jc w:val="left"/>
              <w:rPr>
                <w:rFonts w:ascii="Times New Roman" w:hAnsi="Times New Roman"/>
                <w:sz w:val="20"/>
              </w:rPr>
            </w:pPr>
            <w:r w:rsidRPr="00F638D6">
              <w:rPr>
                <w:rFonts w:ascii="Times New Roman" w:eastAsiaTheme="minorEastAsia" w:hAnsi="Times New Roman"/>
                <w:bCs/>
                <w:sz w:val="20"/>
                <w:lang w:eastAsia="zh-CN"/>
              </w:rPr>
              <w:t>Step #5: RRM requirements will be defined based on the different values {TE1, TE2, …}</w:t>
            </w:r>
          </w:p>
        </w:tc>
      </w:tr>
    </w:tbl>
    <w:p w14:paraId="6E8CB76E" w14:textId="23B68EB1" w:rsidR="00795903" w:rsidRDefault="00607379" w:rsidP="00286A81">
      <w:pPr>
        <w:widowControl w:val="0"/>
        <w:overflowPunct/>
        <w:autoSpaceDE/>
        <w:spacing w:afterLines="50" w:after="120"/>
        <w:jc w:val="both"/>
        <w:textAlignment w:val="auto"/>
        <w:rPr>
          <w:sz w:val="21"/>
          <w:szCs w:val="21"/>
        </w:rPr>
      </w:pPr>
      <w:r>
        <w:rPr>
          <w:sz w:val="21"/>
          <w:szCs w:val="21"/>
        </w:rPr>
        <w:lastRenderedPageBreak/>
        <w:t xml:space="preserve">The first FFS </w:t>
      </w:r>
      <w:r w:rsidR="006765F6">
        <w:rPr>
          <w:sz w:val="21"/>
          <w:szCs w:val="21"/>
        </w:rPr>
        <w:t xml:space="preserve">in the GTW agreement </w:t>
      </w:r>
      <w:r>
        <w:rPr>
          <w:sz w:val="21"/>
          <w:szCs w:val="21"/>
        </w:rPr>
        <w:t xml:space="preserve">is whether to </w:t>
      </w:r>
      <w:r w:rsidR="00FD507B">
        <w:rPr>
          <w:sz w:val="21"/>
          <w:szCs w:val="21"/>
        </w:rPr>
        <w:t>define different TEG margin</w:t>
      </w:r>
      <w:r w:rsidR="00C80B47">
        <w:rPr>
          <w:sz w:val="21"/>
          <w:szCs w:val="21"/>
        </w:rPr>
        <w:t>s</w:t>
      </w:r>
      <w:r w:rsidR="00FD507B">
        <w:rPr>
          <w:sz w:val="21"/>
          <w:szCs w:val="21"/>
        </w:rPr>
        <w:t xml:space="preserve"> for measurement results with different</w:t>
      </w:r>
      <w:r w:rsidR="006765F6">
        <w:rPr>
          <w:sz w:val="21"/>
          <w:szCs w:val="21"/>
        </w:rPr>
        <w:t xml:space="preserve"> time stamps. </w:t>
      </w:r>
      <w:r w:rsidR="00CF70FB">
        <w:rPr>
          <w:sz w:val="21"/>
          <w:szCs w:val="21"/>
        </w:rPr>
        <w:t>In our understanding, t</w:t>
      </w:r>
      <w:r w:rsidR="005976E5">
        <w:rPr>
          <w:sz w:val="21"/>
          <w:szCs w:val="21"/>
        </w:rPr>
        <w:t xml:space="preserve">he </w:t>
      </w:r>
      <w:r w:rsidR="00C80B47">
        <w:rPr>
          <w:sz w:val="21"/>
          <w:szCs w:val="21"/>
        </w:rPr>
        <w:t>intention of different TEG margins</w:t>
      </w:r>
      <w:r w:rsidR="003802C2">
        <w:rPr>
          <w:sz w:val="21"/>
          <w:szCs w:val="21"/>
        </w:rPr>
        <w:t xml:space="preserve"> is to consider the time-variant error component. </w:t>
      </w:r>
      <w:r w:rsidR="007D7BF3">
        <w:rPr>
          <w:sz w:val="21"/>
          <w:szCs w:val="21"/>
        </w:rPr>
        <w:t xml:space="preserve">However, it </w:t>
      </w:r>
      <w:r w:rsidR="000A4B62">
        <w:rPr>
          <w:sz w:val="21"/>
          <w:szCs w:val="21"/>
        </w:rPr>
        <w:t>has already been</w:t>
      </w:r>
      <w:r w:rsidR="007D7BF3">
        <w:rPr>
          <w:sz w:val="21"/>
          <w:szCs w:val="21"/>
        </w:rPr>
        <w:t xml:space="preserve"> agreed that </w:t>
      </w:r>
      <w:r w:rsidR="00795903">
        <w:rPr>
          <w:sz w:val="21"/>
          <w:szCs w:val="21"/>
        </w:rPr>
        <w:t xml:space="preserve">UE Rx TEG is applicable to measurements contained within the measurement report. </w:t>
      </w:r>
      <w:r w:rsidR="002B5C3E">
        <w:rPr>
          <w:sz w:val="21"/>
          <w:szCs w:val="21"/>
        </w:rPr>
        <w:t>If the</w:t>
      </w:r>
      <w:r w:rsidR="00973538">
        <w:rPr>
          <w:sz w:val="21"/>
          <w:szCs w:val="21"/>
        </w:rPr>
        <w:t xml:space="preserve"> timing</w:t>
      </w:r>
      <w:r w:rsidR="002B5C3E">
        <w:rPr>
          <w:sz w:val="21"/>
          <w:szCs w:val="21"/>
        </w:rPr>
        <w:t xml:space="preserve"> error difference with different time stamps is larger than TEG margin, </w:t>
      </w:r>
      <w:r w:rsidR="00EA6657">
        <w:rPr>
          <w:sz w:val="21"/>
          <w:szCs w:val="21"/>
        </w:rPr>
        <w:t>UE could use separate report</w:t>
      </w:r>
      <w:r w:rsidR="00E475E8">
        <w:rPr>
          <w:sz w:val="21"/>
          <w:szCs w:val="21"/>
        </w:rPr>
        <w:t>s</w:t>
      </w:r>
      <w:r w:rsidR="00EA6657">
        <w:rPr>
          <w:sz w:val="21"/>
          <w:szCs w:val="21"/>
        </w:rPr>
        <w:t xml:space="preserve"> to include the </w:t>
      </w:r>
      <w:r w:rsidR="00912477">
        <w:rPr>
          <w:sz w:val="21"/>
          <w:szCs w:val="21"/>
        </w:rPr>
        <w:t xml:space="preserve">measurement </w:t>
      </w:r>
      <w:r w:rsidR="00EA6657">
        <w:rPr>
          <w:sz w:val="21"/>
          <w:szCs w:val="21"/>
        </w:rPr>
        <w:t>result</w:t>
      </w:r>
      <w:r w:rsidR="00FD5C55">
        <w:rPr>
          <w:sz w:val="21"/>
          <w:szCs w:val="21"/>
        </w:rPr>
        <w:t>s</w:t>
      </w:r>
      <w:r w:rsidR="00EA6657">
        <w:rPr>
          <w:sz w:val="21"/>
          <w:szCs w:val="21"/>
        </w:rPr>
        <w:t>.</w:t>
      </w:r>
      <w:r w:rsidR="0087607D">
        <w:rPr>
          <w:sz w:val="21"/>
          <w:szCs w:val="21"/>
        </w:rPr>
        <w:t xml:space="preserve"> </w:t>
      </w:r>
      <w:r w:rsidR="00EA6657">
        <w:rPr>
          <w:sz w:val="21"/>
          <w:szCs w:val="21"/>
        </w:rPr>
        <w:t>There is no need to use different TEG margins</w:t>
      </w:r>
      <w:r w:rsidR="0087607D">
        <w:rPr>
          <w:sz w:val="21"/>
          <w:szCs w:val="21"/>
        </w:rPr>
        <w:t xml:space="preserve"> associated with different time stamps</w:t>
      </w:r>
      <w:r w:rsidR="00EA6657">
        <w:rPr>
          <w:sz w:val="21"/>
          <w:szCs w:val="21"/>
        </w:rPr>
        <w:t xml:space="preserve">. </w:t>
      </w:r>
    </w:p>
    <w:p w14:paraId="0DD49037" w14:textId="48CB0771" w:rsidR="005C654E" w:rsidRDefault="005C654E" w:rsidP="00286A81">
      <w:pPr>
        <w:widowControl w:val="0"/>
        <w:overflowPunct/>
        <w:autoSpaceDE/>
        <w:spacing w:afterLines="50" w:after="120"/>
        <w:jc w:val="both"/>
        <w:textAlignment w:val="auto"/>
        <w:rPr>
          <w:sz w:val="21"/>
          <w:szCs w:val="21"/>
        </w:rPr>
      </w:pPr>
      <w:r>
        <w:rPr>
          <w:b/>
          <w:sz w:val="21"/>
          <w:szCs w:val="21"/>
        </w:rPr>
        <w:t xml:space="preserve">Proposal 1: </w:t>
      </w:r>
      <w:r w:rsidR="00101338">
        <w:rPr>
          <w:b/>
          <w:sz w:val="21"/>
          <w:szCs w:val="21"/>
        </w:rPr>
        <w:t>S</w:t>
      </w:r>
      <w:r>
        <w:rPr>
          <w:b/>
          <w:sz w:val="21"/>
          <w:szCs w:val="21"/>
        </w:rPr>
        <w:t>ame TEG margins</w:t>
      </w:r>
      <w:r w:rsidR="00101338">
        <w:rPr>
          <w:b/>
          <w:sz w:val="21"/>
          <w:szCs w:val="21"/>
        </w:rPr>
        <w:t xml:space="preserve"> are used</w:t>
      </w:r>
      <w:r>
        <w:rPr>
          <w:b/>
          <w:sz w:val="21"/>
          <w:szCs w:val="21"/>
        </w:rPr>
        <w:t xml:space="preserve"> regardless of time stamp</w:t>
      </w:r>
      <w:r w:rsidR="00704632">
        <w:rPr>
          <w:b/>
          <w:sz w:val="21"/>
          <w:szCs w:val="21"/>
        </w:rPr>
        <w:t>.</w:t>
      </w:r>
      <w:r>
        <w:rPr>
          <w:b/>
          <w:sz w:val="21"/>
          <w:szCs w:val="21"/>
        </w:rPr>
        <w:t xml:space="preserve"> </w:t>
      </w:r>
    </w:p>
    <w:p w14:paraId="517D02FA" w14:textId="12D51712" w:rsidR="00455C3F" w:rsidRDefault="00D944B2" w:rsidP="00286A81">
      <w:pPr>
        <w:widowControl w:val="0"/>
        <w:overflowPunct/>
        <w:autoSpaceDE/>
        <w:spacing w:afterLines="50" w:after="120"/>
        <w:jc w:val="both"/>
        <w:textAlignment w:val="auto"/>
        <w:rPr>
          <w:sz w:val="21"/>
          <w:szCs w:val="21"/>
        </w:rPr>
      </w:pPr>
      <w:r>
        <w:rPr>
          <w:sz w:val="21"/>
          <w:szCs w:val="21"/>
        </w:rPr>
        <w:t xml:space="preserve">The second FFS in the GTW agreement is </w:t>
      </w:r>
      <w:r w:rsidR="000C2D4A">
        <w:rPr>
          <w:sz w:val="21"/>
          <w:szCs w:val="21"/>
        </w:rPr>
        <w:t xml:space="preserve">whether all the Rx TEG for a UE/TRP is the same or not. </w:t>
      </w:r>
      <w:r w:rsidR="008E076A">
        <w:rPr>
          <w:sz w:val="21"/>
          <w:szCs w:val="21"/>
        </w:rPr>
        <w:t>This issue is also related to the candidate options on how to select and report TE.</w:t>
      </w:r>
      <w:r w:rsidR="009270CB">
        <w:rPr>
          <w:sz w:val="21"/>
          <w:szCs w:val="21"/>
        </w:rPr>
        <w:t xml:space="preserve"> </w:t>
      </w:r>
      <w:r w:rsidR="007D6B5F">
        <w:rPr>
          <w:sz w:val="21"/>
          <w:szCs w:val="21"/>
        </w:rPr>
        <w:t>We think same</w:t>
      </w:r>
      <w:r w:rsidR="00CD0D9B">
        <w:rPr>
          <w:sz w:val="21"/>
          <w:szCs w:val="21"/>
        </w:rPr>
        <w:t xml:space="preserve"> TE value</w:t>
      </w:r>
      <w:r w:rsidR="007D6B5F">
        <w:rPr>
          <w:sz w:val="21"/>
          <w:szCs w:val="21"/>
        </w:rPr>
        <w:t xml:space="preserve"> for all TEGs</w:t>
      </w:r>
      <w:r w:rsidR="00E44870">
        <w:rPr>
          <w:sz w:val="21"/>
          <w:szCs w:val="21"/>
        </w:rPr>
        <w:t xml:space="preserve"> should be used as baseline</w:t>
      </w:r>
      <w:r w:rsidR="00CD0D9B">
        <w:rPr>
          <w:sz w:val="21"/>
          <w:szCs w:val="21"/>
        </w:rPr>
        <w:t xml:space="preserve">. </w:t>
      </w:r>
      <w:r w:rsidR="00796A98">
        <w:rPr>
          <w:sz w:val="21"/>
          <w:szCs w:val="21"/>
        </w:rPr>
        <w:t xml:space="preserve">And the signalling overhead is smaller compared with reporting the associated TE values in each measurement report by </w:t>
      </w:r>
      <w:r w:rsidR="00E475E8">
        <w:rPr>
          <w:sz w:val="21"/>
          <w:szCs w:val="21"/>
        </w:rPr>
        <w:t xml:space="preserve">using </w:t>
      </w:r>
      <w:r w:rsidR="00796A98">
        <w:rPr>
          <w:sz w:val="21"/>
          <w:szCs w:val="21"/>
        </w:rPr>
        <w:t xml:space="preserve">option A. </w:t>
      </w:r>
      <w:r w:rsidR="00E44870">
        <w:rPr>
          <w:sz w:val="21"/>
          <w:szCs w:val="21"/>
        </w:rPr>
        <w:t xml:space="preserve">Then the next question is </w:t>
      </w:r>
      <w:r w:rsidR="00F5058D">
        <w:rPr>
          <w:sz w:val="21"/>
          <w:szCs w:val="21"/>
        </w:rPr>
        <w:t xml:space="preserve">who </w:t>
      </w:r>
      <w:r w:rsidR="00C8257B">
        <w:rPr>
          <w:sz w:val="21"/>
          <w:szCs w:val="21"/>
        </w:rPr>
        <w:t>will</w:t>
      </w:r>
      <w:r w:rsidR="00F5058D">
        <w:rPr>
          <w:sz w:val="21"/>
          <w:szCs w:val="21"/>
        </w:rPr>
        <w:t xml:space="preserve"> </w:t>
      </w:r>
      <w:r w:rsidR="00912710">
        <w:rPr>
          <w:sz w:val="21"/>
          <w:szCs w:val="21"/>
        </w:rPr>
        <w:t>select</w:t>
      </w:r>
      <w:r w:rsidR="00F5058D">
        <w:rPr>
          <w:sz w:val="21"/>
          <w:szCs w:val="21"/>
        </w:rPr>
        <w:t xml:space="preserve"> the TE value</w:t>
      </w:r>
      <w:r w:rsidR="00E44870">
        <w:rPr>
          <w:sz w:val="21"/>
          <w:szCs w:val="21"/>
        </w:rPr>
        <w:t>, UE/TRP</w:t>
      </w:r>
      <w:r w:rsidR="0074243A">
        <w:rPr>
          <w:sz w:val="21"/>
          <w:szCs w:val="21"/>
        </w:rPr>
        <w:t xml:space="preserve"> in option C</w:t>
      </w:r>
      <w:r w:rsidR="00E44870">
        <w:rPr>
          <w:sz w:val="21"/>
          <w:szCs w:val="21"/>
        </w:rPr>
        <w:t xml:space="preserve"> or LMF</w:t>
      </w:r>
      <w:r w:rsidR="0074243A">
        <w:rPr>
          <w:sz w:val="21"/>
          <w:szCs w:val="21"/>
        </w:rPr>
        <w:t xml:space="preserve"> in option D</w:t>
      </w:r>
      <w:r w:rsidR="00F5058D">
        <w:rPr>
          <w:sz w:val="21"/>
          <w:szCs w:val="21"/>
        </w:rPr>
        <w:t xml:space="preserve">. Since how to group TEG is up to UE/TRP implementation, we think selecting TE value should also be left for UE/TRP implementation. </w:t>
      </w:r>
      <w:r w:rsidR="00FB47DE">
        <w:rPr>
          <w:sz w:val="21"/>
          <w:szCs w:val="21"/>
        </w:rPr>
        <w:t>There</w:t>
      </w:r>
      <w:r w:rsidR="001D74BF">
        <w:rPr>
          <w:sz w:val="21"/>
          <w:szCs w:val="21"/>
        </w:rPr>
        <w:t>fore</w:t>
      </w:r>
      <w:r w:rsidR="00550515">
        <w:rPr>
          <w:sz w:val="21"/>
          <w:szCs w:val="21"/>
        </w:rPr>
        <w:t>,</w:t>
      </w:r>
      <w:r w:rsidR="00FB47DE">
        <w:rPr>
          <w:sz w:val="21"/>
          <w:szCs w:val="21"/>
        </w:rPr>
        <w:t xml:space="preserve"> option </w:t>
      </w:r>
      <w:r w:rsidR="00491DFF">
        <w:rPr>
          <w:sz w:val="21"/>
          <w:szCs w:val="21"/>
        </w:rPr>
        <w:t>C</w:t>
      </w:r>
      <w:r w:rsidR="00FB47DE">
        <w:rPr>
          <w:sz w:val="21"/>
          <w:szCs w:val="21"/>
        </w:rPr>
        <w:t xml:space="preserve"> is preferred. </w:t>
      </w:r>
    </w:p>
    <w:p w14:paraId="6EE8A11D" w14:textId="6B80947C" w:rsidR="00E96E2B" w:rsidRDefault="00E96E2B" w:rsidP="00286A81">
      <w:pPr>
        <w:widowControl w:val="0"/>
        <w:overflowPunct/>
        <w:autoSpaceDE/>
        <w:spacing w:afterLines="50" w:after="120"/>
        <w:jc w:val="both"/>
        <w:textAlignment w:val="auto"/>
        <w:rPr>
          <w:sz w:val="21"/>
          <w:szCs w:val="21"/>
        </w:rPr>
      </w:pPr>
      <w:r>
        <w:rPr>
          <w:b/>
          <w:sz w:val="21"/>
          <w:szCs w:val="21"/>
        </w:rPr>
        <w:t>Proposal 2: Same TEG margin for all TEGs should be used as baseline and the TEG margin should be determined by UE/TRP itself.</w:t>
      </w:r>
    </w:p>
    <w:tbl>
      <w:tblPr>
        <w:tblStyle w:val="aff0"/>
        <w:tblW w:w="0" w:type="auto"/>
        <w:tblLook w:val="04A0" w:firstRow="1" w:lastRow="0" w:firstColumn="1" w:lastColumn="0" w:noHBand="0" w:noVBand="1"/>
      </w:tblPr>
      <w:tblGrid>
        <w:gridCol w:w="9631"/>
      </w:tblGrid>
      <w:tr w:rsidR="006954D3" w:rsidRPr="006954D3" w14:paraId="038B04E4" w14:textId="77777777" w:rsidTr="006954D3">
        <w:tc>
          <w:tcPr>
            <w:tcW w:w="9631" w:type="dxa"/>
          </w:tcPr>
          <w:p w14:paraId="5A603275" w14:textId="77777777" w:rsidR="006954D3" w:rsidRPr="006954D3" w:rsidRDefault="006954D3" w:rsidP="006954D3">
            <w:pPr>
              <w:pStyle w:val="4"/>
              <w:numPr>
                <w:ilvl w:val="0"/>
                <w:numId w:val="0"/>
              </w:numPr>
              <w:outlineLvl w:val="3"/>
              <w:rPr>
                <w:rFonts w:ascii="Times New Roman" w:eastAsiaTheme="minorEastAsia" w:hAnsi="Times New Roman"/>
                <w:b/>
                <w:sz w:val="20"/>
              </w:rPr>
            </w:pPr>
            <w:r w:rsidRPr="006954D3">
              <w:rPr>
                <w:rFonts w:ascii="Times New Roman" w:hAnsi="Times New Roman"/>
                <w:sz w:val="20"/>
              </w:rPr>
              <w:t xml:space="preserve">Issue 1-1-3 Approaches for LMF </w:t>
            </w:r>
            <w:r w:rsidRPr="006954D3">
              <w:rPr>
                <w:rFonts w:ascii="Times New Roman" w:eastAsiaTheme="minorEastAsia" w:hAnsi="Times New Roman"/>
                <w:sz w:val="20"/>
              </w:rPr>
              <w:t>acquiring</w:t>
            </w:r>
            <w:r w:rsidRPr="006954D3">
              <w:rPr>
                <w:rFonts w:ascii="Times New Roman" w:hAnsi="Times New Roman"/>
                <w:sz w:val="20"/>
              </w:rPr>
              <w:t xml:space="preserve"> the timing error margins associated with TEGs of UE/TRP? </w:t>
            </w:r>
          </w:p>
          <w:p w14:paraId="377C9BB4" w14:textId="77777777" w:rsidR="006954D3" w:rsidRPr="006954D3" w:rsidRDefault="006954D3" w:rsidP="006954D3">
            <w:pPr>
              <w:rPr>
                <w:rFonts w:eastAsiaTheme="minorEastAsia"/>
                <w:i/>
                <w:lang w:val="en-US"/>
              </w:rPr>
            </w:pPr>
            <w:r w:rsidRPr="006954D3">
              <w:rPr>
                <w:rFonts w:eastAsiaTheme="minorEastAsia"/>
                <w:i/>
                <w:lang w:val="en-US"/>
              </w:rPr>
              <w:t>Agreements:</w:t>
            </w:r>
          </w:p>
          <w:p w14:paraId="426E2321" w14:textId="77777777" w:rsidR="006954D3" w:rsidRPr="006954D3" w:rsidRDefault="006954D3" w:rsidP="006954D3">
            <w:pPr>
              <w:pStyle w:val="afff1"/>
              <w:widowControl/>
              <w:numPr>
                <w:ilvl w:val="1"/>
                <w:numId w:val="46"/>
              </w:numPr>
              <w:overflowPunct w:val="0"/>
              <w:autoSpaceDE w:val="0"/>
              <w:autoSpaceDN w:val="0"/>
              <w:adjustRightInd w:val="0"/>
              <w:spacing w:after="180"/>
              <w:ind w:firstLineChars="0"/>
              <w:jc w:val="left"/>
              <w:textAlignment w:val="baseline"/>
              <w:rPr>
                <w:rFonts w:ascii="Times New Roman" w:eastAsiaTheme="minorEastAsia" w:hAnsi="Times New Roman"/>
                <w:sz w:val="20"/>
                <w:lang w:val="en-US" w:eastAsia="zh-CN"/>
              </w:rPr>
            </w:pPr>
            <w:r w:rsidRPr="006954D3">
              <w:rPr>
                <w:rFonts w:ascii="Times New Roman" w:eastAsiaTheme="minorEastAsia" w:hAnsi="Times New Roman"/>
                <w:sz w:val="20"/>
                <w:lang w:val="en-US" w:eastAsia="zh-CN"/>
              </w:rPr>
              <w:t xml:space="preserve">RAN4 define the possible timing error margin(s) in TS 38.133. </w:t>
            </w:r>
          </w:p>
          <w:p w14:paraId="1646818E" w14:textId="77777777" w:rsidR="006954D3" w:rsidRPr="006954D3" w:rsidRDefault="006954D3" w:rsidP="006954D3">
            <w:pPr>
              <w:pStyle w:val="afff1"/>
              <w:widowControl/>
              <w:numPr>
                <w:ilvl w:val="1"/>
                <w:numId w:val="46"/>
              </w:numPr>
              <w:overflowPunct w:val="0"/>
              <w:autoSpaceDE w:val="0"/>
              <w:autoSpaceDN w:val="0"/>
              <w:adjustRightInd w:val="0"/>
              <w:spacing w:after="180"/>
              <w:ind w:firstLineChars="0"/>
              <w:jc w:val="left"/>
              <w:textAlignment w:val="baseline"/>
              <w:rPr>
                <w:rFonts w:ascii="Times New Roman" w:eastAsiaTheme="minorEastAsia" w:hAnsi="Times New Roman"/>
                <w:sz w:val="20"/>
                <w:lang w:val="en-US" w:eastAsia="zh-CN"/>
              </w:rPr>
            </w:pPr>
            <w:r w:rsidRPr="006954D3">
              <w:rPr>
                <w:rFonts w:ascii="Times New Roman" w:eastAsiaTheme="minorEastAsia" w:hAnsi="Times New Roman"/>
                <w:sz w:val="20"/>
                <w:lang w:val="en-US" w:eastAsia="zh-CN"/>
              </w:rPr>
              <w:t>FFS whether NW can configure requested margins to UE/TRP based on demand.</w:t>
            </w:r>
          </w:p>
          <w:p w14:paraId="4F657D76" w14:textId="520DD91A" w:rsidR="006954D3" w:rsidRPr="006954D3" w:rsidRDefault="006954D3" w:rsidP="006954D3">
            <w:pPr>
              <w:pStyle w:val="afff1"/>
              <w:widowControl/>
              <w:numPr>
                <w:ilvl w:val="1"/>
                <w:numId w:val="46"/>
              </w:numPr>
              <w:overflowPunct w:val="0"/>
              <w:autoSpaceDE w:val="0"/>
              <w:autoSpaceDN w:val="0"/>
              <w:adjustRightInd w:val="0"/>
              <w:spacing w:after="180"/>
              <w:ind w:firstLineChars="0"/>
              <w:jc w:val="left"/>
              <w:textAlignment w:val="baseline"/>
              <w:rPr>
                <w:rFonts w:ascii="Times New Roman" w:eastAsiaTheme="minorEastAsia" w:hAnsi="Times New Roman"/>
                <w:sz w:val="20"/>
                <w:lang w:val="en-US" w:eastAsia="zh-CN"/>
              </w:rPr>
            </w:pPr>
            <w:r w:rsidRPr="006954D3">
              <w:rPr>
                <w:rFonts w:ascii="Times New Roman" w:eastAsiaTheme="minorEastAsia" w:hAnsi="Times New Roman"/>
                <w:sz w:val="20"/>
                <w:lang w:val="en-US" w:eastAsia="zh-CN"/>
              </w:rPr>
              <w:t xml:space="preserve">FFS whether UE/TRP need to report used margins to NW based on implementation. </w:t>
            </w:r>
          </w:p>
        </w:tc>
      </w:tr>
    </w:tbl>
    <w:p w14:paraId="2F82A8FD" w14:textId="75C48F0D" w:rsidR="00796A98" w:rsidRDefault="00EC3115" w:rsidP="00181D49">
      <w:pPr>
        <w:widowControl w:val="0"/>
        <w:overflowPunct/>
        <w:autoSpaceDE/>
        <w:spacing w:afterLines="50" w:after="120"/>
        <w:jc w:val="both"/>
        <w:textAlignment w:val="auto"/>
        <w:rPr>
          <w:sz w:val="21"/>
          <w:szCs w:val="21"/>
        </w:rPr>
      </w:pPr>
      <w:r>
        <w:rPr>
          <w:sz w:val="21"/>
          <w:szCs w:val="21"/>
        </w:rPr>
        <w:t xml:space="preserve">According to the above-mentioned options, multiple candidate TE margins and the corresponding RRM accuracy requirements will be specified in TS 38.133. </w:t>
      </w:r>
      <w:r w:rsidR="00181D49">
        <w:rPr>
          <w:sz w:val="21"/>
          <w:szCs w:val="21"/>
        </w:rPr>
        <w:t>Then the TE margins selected by UE/TRP should be reported to the LMF</w:t>
      </w:r>
      <w:r w:rsidR="00181D49">
        <w:rPr>
          <w:rFonts w:hint="eastAsia"/>
          <w:sz w:val="21"/>
          <w:szCs w:val="21"/>
        </w:rPr>
        <w:t xml:space="preserve"> </w:t>
      </w:r>
      <w:r w:rsidR="00181D49">
        <w:rPr>
          <w:sz w:val="21"/>
          <w:szCs w:val="21"/>
        </w:rPr>
        <w:t>so that</w:t>
      </w:r>
      <w:r w:rsidR="00CE63BA">
        <w:rPr>
          <w:sz w:val="21"/>
          <w:szCs w:val="21"/>
        </w:rPr>
        <w:t xml:space="preserve"> the LMF could know the </w:t>
      </w:r>
      <w:r w:rsidR="00301714">
        <w:rPr>
          <w:sz w:val="21"/>
          <w:szCs w:val="21"/>
        </w:rPr>
        <w:t>residual</w:t>
      </w:r>
      <w:r w:rsidR="00CE63BA">
        <w:rPr>
          <w:sz w:val="21"/>
          <w:szCs w:val="21"/>
        </w:rPr>
        <w:t xml:space="preserve"> timing error for positioning fix.</w:t>
      </w:r>
      <w:r w:rsidR="007054CF">
        <w:rPr>
          <w:sz w:val="21"/>
          <w:szCs w:val="21"/>
        </w:rPr>
        <w:t xml:space="preserve"> As for whether network could configure</w:t>
      </w:r>
      <w:r w:rsidR="0014310A">
        <w:rPr>
          <w:sz w:val="21"/>
          <w:szCs w:val="21"/>
        </w:rPr>
        <w:t xml:space="preserve"> the</w:t>
      </w:r>
      <w:r w:rsidR="007054CF">
        <w:rPr>
          <w:sz w:val="21"/>
          <w:szCs w:val="21"/>
        </w:rPr>
        <w:t xml:space="preserve"> requested TE margins based on demand, we are open to discuss</w:t>
      </w:r>
      <w:r w:rsidR="00E0547A">
        <w:rPr>
          <w:sz w:val="21"/>
          <w:szCs w:val="21"/>
        </w:rPr>
        <w:t xml:space="preserve"> </w:t>
      </w:r>
      <w:r w:rsidR="00E0547A" w:rsidRPr="00E0547A">
        <w:rPr>
          <w:sz w:val="21"/>
          <w:szCs w:val="21"/>
        </w:rPr>
        <w:t xml:space="preserve">the relation between margin requested by </w:t>
      </w:r>
      <w:r w:rsidR="00E0547A">
        <w:rPr>
          <w:sz w:val="21"/>
          <w:szCs w:val="21"/>
        </w:rPr>
        <w:t>network</w:t>
      </w:r>
      <w:r w:rsidR="00E0547A" w:rsidRPr="00E0547A">
        <w:rPr>
          <w:sz w:val="21"/>
          <w:szCs w:val="21"/>
        </w:rPr>
        <w:t xml:space="preserve"> and margin supported by UE</w:t>
      </w:r>
      <w:r w:rsidR="005A190D">
        <w:rPr>
          <w:sz w:val="21"/>
          <w:szCs w:val="21"/>
        </w:rPr>
        <w:t>/TRP</w:t>
      </w:r>
      <w:r w:rsidR="00E0547A" w:rsidRPr="00E0547A">
        <w:rPr>
          <w:sz w:val="21"/>
          <w:szCs w:val="21"/>
        </w:rPr>
        <w:t xml:space="preserve"> capability</w:t>
      </w:r>
      <w:r w:rsidR="007054CF">
        <w:rPr>
          <w:sz w:val="21"/>
          <w:szCs w:val="21"/>
        </w:rPr>
        <w:t xml:space="preserve">. Even agreed, such the network configuration should be considered as </w:t>
      </w:r>
      <w:r w:rsidR="005C6377">
        <w:rPr>
          <w:sz w:val="21"/>
          <w:szCs w:val="21"/>
        </w:rPr>
        <w:t xml:space="preserve">an </w:t>
      </w:r>
      <w:r w:rsidR="007054CF">
        <w:rPr>
          <w:sz w:val="21"/>
          <w:szCs w:val="21"/>
        </w:rPr>
        <w:t xml:space="preserve">assistant information </w:t>
      </w:r>
      <w:r w:rsidR="005C6377">
        <w:rPr>
          <w:sz w:val="21"/>
          <w:szCs w:val="21"/>
        </w:rPr>
        <w:t>and</w:t>
      </w:r>
      <w:r w:rsidR="007054CF">
        <w:rPr>
          <w:sz w:val="21"/>
          <w:szCs w:val="21"/>
        </w:rPr>
        <w:t xml:space="preserve"> UE/TRP </w:t>
      </w:r>
      <w:r w:rsidR="004C2C3E">
        <w:rPr>
          <w:sz w:val="21"/>
          <w:szCs w:val="21"/>
        </w:rPr>
        <w:t>is allowed</w:t>
      </w:r>
      <w:r w:rsidR="000A7CCE">
        <w:rPr>
          <w:sz w:val="21"/>
          <w:szCs w:val="21"/>
        </w:rPr>
        <w:t xml:space="preserve"> to</w:t>
      </w:r>
      <w:r w:rsidR="007054CF">
        <w:rPr>
          <w:sz w:val="21"/>
          <w:szCs w:val="21"/>
        </w:rPr>
        <w:t xml:space="preserve"> </w:t>
      </w:r>
      <w:r w:rsidR="005C6377">
        <w:rPr>
          <w:sz w:val="21"/>
          <w:szCs w:val="21"/>
        </w:rPr>
        <w:t>select a different</w:t>
      </w:r>
      <w:r w:rsidR="007054CF">
        <w:rPr>
          <w:sz w:val="21"/>
          <w:szCs w:val="21"/>
        </w:rPr>
        <w:t xml:space="preserve"> TE value.</w:t>
      </w:r>
    </w:p>
    <w:p w14:paraId="1A298619" w14:textId="2B56D04E" w:rsidR="004773D1" w:rsidRPr="001F3695" w:rsidRDefault="00817B8D" w:rsidP="00525D07">
      <w:pPr>
        <w:widowControl w:val="0"/>
        <w:overflowPunct/>
        <w:autoSpaceDE/>
        <w:spacing w:afterLines="50" w:after="120"/>
        <w:jc w:val="both"/>
        <w:textAlignment w:val="auto"/>
        <w:rPr>
          <w:b/>
          <w:sz w:val="21"/>
          <w:szCs w:val="21"/>
        </w:rPr>
      </w:pPr>
      <w:r>
        <w:rPr>
          <w:b/>
          <w:sz w:val="21"/>
          <w:szCs w:val="21"/>
        </w:rPr>
        <w:t xml:space="preserve">Proposal 3: </w:t>
      </w:r>
      <w:r w:rsidR="00EC3115">
        <w:rPr>
          <w:b/>
          <w:sz w:val="21"/>
          <w:szCs w:val="21"/>
        </w:rPr>
        <w:t>UE/TRP shall report the used TEG margins to network</w:t>
      </w:r>
      <w:r w:rsidR="00E979F8">
        <w:rPr>
          <w:b/>
          <w:sz w:val="21"/>
          <w:szCs w:val="21"/>
        </w:rPr>
        <w:t xml:space="preserve">, if </w:t>
      </w:r>
      <w:r w:rsidR="00A21F8A">
        <w:rPr>
          <w:b/>
          <w:sz w:val="21"/>
          <w:szCs w:val="21"/>
        </w:rPr>
        <w:t xml:space="preserve">supporting </w:t>
      </w:r>
      <w:r w:rsidR="00E979F8">
        <w:rPr>
          <w:b/>
          <w:sz w:val="21"/>
          <w:szCs w:val="21"/>
        </w:rPr>
        <w:t>multiple candidate TEG margins</w:t>
      </w:r>
      <w:r w:rsidR="00EC3115">
        <w:rPr>
          <w:b/>
          <w:sz w:val="21"/>
          <w:szCs w:val="21"/>
        </w:rPr>
        <w:t>.</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70D2A5F6" w14:textId="6B5710A7" w:rsidR="00DA512B"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882526">
        <w:rPr>
          <w:rFonts w:cstheme="minorHAnsi"/>
        </w:rPr>
        <w:t xml:space="preserve"> </w:t>
      </w:r>
      <w:r w:rsidR="00DA512B">
        <w:t xml:space="preserve">TEG grouping and associated error margins. </w:t>
      </w:r>
    </w:p>
    <w:p w14:paraId="15C38D7F" w14:textId="75505929" w:rsidR="00682813" w:rsidRDefault="00E66AB0" w:rsidP="00682813">
      <w:pPr>
        <w:widowControl w:val="0"/>
        <w:overflowPunct/>
        <w:autoSpaceDE/>
        <w:spacing w:afterLines="50" w:after="120"/>
        <w:jc w:val="both"/>
        <w:textAlignment w:val="auto"/>
        <w:rPr>
          <w:b/>
          <w:sz w:val="21"/>
          <w:szCs w:val="21"/>
        </w:rPr>
      </w:pPr>
      <w:r>
        <w:rPr>
          <w:b/>
          <w:sz w:val="21"/>
          <w:szCs w:val="21"/>
        </w:rPr>
        <w:t>Proposal 1: Same TEG margins are used regardless of time stamp.</w:t>
      </w:r>
      <w:r w:rsidR="00682813">
        <w:rPr>
          <w:b/>
          <w:sz w:val="21"/>
          <w:szCs w:val="21"/>
        </w:rPr>
        <w:t xml:space="preserve"> </w:t>
      </w:r>
    </w:p>
    <w:p w14:paraId="6CF79D87" w14:textId="64801F19" w:rsidR="003332BF" w:rsidRPr="009F5427" w:rsidRDefault="009F5427" w:rsidP="00682813">
      <w:pPr>
        <w:widowControl w:val="0"/>
        <w:overflowPunct/>
        <w:autoSpaceDE/>
        <w:spacing w:afterLines="50" w:after="120"/>
        <w:jc w:val="both"/>
        <w:textAlignment w:val="auto"/>
        <w:rPr>
          <w:sz w:val="21"/>
          <w:szCs w:val="21"/>
        </w:rPr>
      </w:pPr>
      <w:r>
        <w:rPr>
          <w:b/>
          <w:sz w:val="21"/>
          <w:szCs w:val="21"/>
        </w:rPr>
        <w:lastRenderedPageBreak/>
        <w:t>Proposal 2: Same TEG margin for all TEGs should be used as baseline and the TEG margin should be determined by UE/TRP itself.</w:t>
      </w:r>
    </w:p>
    <w:p w14:paraId="65B3D141" w14:textId="62A70ACA" w:rsidR="003332BF" w:rsidRPr="00D34135" w:rsidRDefault="003332BF" w:rsidP="00682813">
      <w:pPr>
        <w:widowControl w:val="0"/>
        <w:overflowPunct/>
        <w:autoSpaceDE/>
        <w:spacing w:afterLines="50" w:after="120"/>
        <w:jc w:val="both"/>
        <w:textAlignment w:val="auto"/>
        <w:rPr>
          <w:b/>
          <w:sz w:val="21"/>
          <w:szCs w:val="21"/>
        </w:rPr>
      </w:pPr>
      <w:r>
        <w:rPr>
          <w:b/>
          <w:sz w:val="21"/>
          <w:szCs w:val="21"/>
        </w:rPr>
        <w:t>Proposal 3: UE/TRP shall report the used TEG margins to network, if supporting multiple candidate TEG margins.</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33C4EFD" w14:textId="43303A73" w:rsidR="000E0C77" w:rsidRPr="0081371B" w:rsidRDefault="007F1E0C" w:rsidP="0081371B">
      <w:pPr>
        <w:numPr>
          <w:ilvl w:val="0"/>
          <w:numId w:val="10"/>
        </w:numPr>
        <w:spacing w:afterLines="50" w:after="120"/>
        <w:jc w:val="both"/>
        <w:rPr>
          <w:lang w:val="en-US"/>
        </w:rPr>
      </w:pPr>
      <w:r w:rsidRPr="003E4DB4">
        <w:rPr>
          <w:lang w:val="en-US"/>
        </w:rPr>
        <w:t>R</w:t>
      </w:r>
      <w:r w:rsidR="006818E2">
        <w:rPr>
          <w:lang w:val="en-US"/>
        </w:rPr>
        <w:t>4-2</w:t>
      </w:r>
      <w:r w:rsidR="001657F3">
        <w:rPr>
          <w:lang w:val="en-US"/>
        </w:rPr>
        <w:t>20</w:t>
      </w:r>
      <w:r w:rsidR="009B011A">
        <w:rPr>
          <w:lang w:val="en-US"/>
        </w:rPr>
        <w:t>2684</w:t>
      </w:r>
      <w:r w:rsidR="000E0C77">
        <w:rPr>
          <w:lang w:val="en-US"/>
        </w:rPr>
        <w:t>,</w:t>
      </w:r>
      <w:r w:rsidR="006818E2">
        <w:rPr>
          <w:lang w:val="en-US"/>
        </w:rPr>
        <w:t xml:space="preserve"> </w:t>
      </w:r>
      <w:r w:rsidR="009B011A" w:rsidRPr="009B011A">
        <w:rPr>
          <w:lang w:val="en-US"/>
        </w:rPr>
        <w:t>WF on NR Positioning Enhancements (Part 2)</w:t>
      </w:r>
      <w:r w:rsidR="009B011A">
        <w:rPr>
          <w:lang w:val="en-US"/>
        </w:rPr>
        <w:t>, CATT</w:t>
      </w:r>
    </w:p>
    <w:sectPr w:rsidR="000E0C77" w:rsidRPr="0081371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BA131" w14:textId="77777777" w:rsidR="00471C84" w:rsidRDefault="00471C84" w:rsidP="0052762B">
      <w:r>
        <w:separator/>
      </w:r>
    </w:p>
  </w:endnote>
  <w:endnote w:type="continuationSeparator" w:id="0">
    <w:p w14:paraId="5540D012" w14:textId="77777777" w:rsidR="00471C84" w:rsidRDefault="00471C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6CFED" w14:textId="77777777" w:rsidR="00471C84" w:rsidRDefault="00471C84" w:rsidP="0052762B">
      <w:r>
        <w:separator/>
      </w:r>
    </w:p>
  </w:footnote>
  <w:footnote w:type="continuationSeparator" w:id="0">
    <w:p w14:paraId="36F7F584" w14:textId="77777777" w:rsidR="00471C84" w:rsidRDefault="00471C8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55F4B"/>
    <w:multiLevelType w:val="hybridMultilevel"/>
    <w:tmpl w:val="FAEE397C"/>
    <w:lvl w:ilvl="0" w:tplc="9C60A0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1"/>
  </w:num>
  <w:num w:numId="3">
    <w:abstractNumId w:val="15"/>
  </w:num>
  <w:num w:numId="4">
    <w:abstractNumId w:val="31"/>
  </w:num>
  <w:num w:numId="5">
    <w:abstractNumId w:val="29"/>
  </w:num>
  <w:num w:numId="6">
    <w:abstractNumId w:val="7"/>
  </w:num>
  <w:num w:numId="7">
    <w:abstractNumId w:val="19"/>
  </w:num>
  <w:num w:numId="8">
    <w:abstractNumId w:val="37"/>
  </w:num>
  <w:num w:numId="9">
    <w:abstractNumId w:val="6"/>
  </w:num>
  <w:num w:numId="10">
    <w:abstractNumId w:val="3"/>
  </w:num>
  <w:num w:numId="11">
    <w:abstractNumId w:val="4"/>
  </w:num>
  <w:num w:numId="12">
    <w:abstractNumId w:val="33"/>
  </w:num>
  <w:num w:numId="13">
    <w:abstractNumId w:val="24"/>
  </w:num>
  <w:num w:numId="14">
    <w:abstractNumId w:val="1"/>
  </w:num>
  <w:num w:numId="15">
    <w:abstractNumId w:val="35"/>
  </w:num>
  <w:num w:numId="16">
    <w:abstractNumId w:val="25"/>
  </w:num>
  <w:num w:numId="17">
    <w:abstractNumId w:val="5"/>
  </w:num>
  <w:num w:numId="18">
    <w:abstractNumId w:val="9"/>
  </w:num>
  <w:num w:numId="19">
    <w:abstractNumId w:val="34"/>
  </w:num>
  <w:num w:numId="20">
    <w:abstractNumId w:val="1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7"/>
  </w:num>
  <w:num w:numId="24">
    <w:abstractNumId w:val="18"/>
  </w:num>
  <w:num w:numId="25">
    <w:abstractNumId w:val="10"/>
  </w:num>
  <w:num w:numId="26">
    <w:abstractNumId w:val="32"/>
  </w:num>
  <w:num w:numId="27">
    <w:abstractNumId w:val="21"/>
  </w:num>
  <w:num w:numId="28">
    <w:abstractNumId w:val="16"/>
  </w:num>
  <w:num w:numId="29">
    <w:abstractNumId w:val="30"/>
  </w:num>
  <w:num w:numId="30">
    <w:abstractNumId w:val="22"/>
  </w:num>
  <w:num w:numId="31">
    <w:abstractNumId w:val="17"/>
  </w:num>
  <w:num w:numId="32">
    <w:abstractNumId w:val="8"/>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8"/>
  </w:num>
  <w:num w:numId="38">
    <w:abstractNumId w:val="23"/>
  </w:num>
  <w:num w:numId="39">
    <w:abstractNumId w:val="26"/>
  </w:num>
  <w:num w:numId="40">
    <w:abstractNumId w:val="13"/>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2"/>
  </w:num>
  <w:num w:numId="43">
    <w:abstractNumId w:val="2"/>
  </w:num>
  <w:num w:numId="44">
    <w:abstractNumId w:val="2"/>
  </w:num>
  <w:num w:numId="45">
    <w:abstractNumId w:val="2"/>
  </w:num>
  <w:num w:numId="46">
    <w:abstractNumId w:val="0"/>
  </w:num>
  <w:num w:numId="47">
    <w:abstractNumId w:val="2"/>
  </w:num>
  <w:num w:numId="48">
    <w:abstractNumId w:val="2"/>
  </w:num>
  <w:num w:numId="4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2D4"/>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16BD"/>
    <w:rsid w:val="00011C54"/>
    <w:rsid w:val="00011F8B"/>
    <w:rsid w:val="00012217"/>
    <w:rsid w:val="000122DC"/>
    <w:rsid w:val="0001244C"/>
    <w:rsid w:val="00013738"/>
    <w:rsid w:val="00014751"/>
    <w:rsid w:val="0001481D"/>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CAF"/>
    <w:rsid w:val="00027D13"/>
    <w:rsid w:val="00027E56"/>
    <w:rsid w:val="00031165"/>
    <w:rsid w:val="0003119B"/>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A1"/>
    <w:rsid w:val="000402AB"/>
    <w:rsid w:val="00040C0D"/>
    <w:rsid w:val="00041AF5"/>
    <w:rsid w:val="0004270D"/>
    <w:rsid w:val="0004277A"/>
    <w:rsid w:val="000428CE"/>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9A3"/>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B84"/>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0392"/>
    <w:rsid w:val="000A16D1"/>
    <w:rsid w:val="000A1CF5"/>
    <w:rsid w:val="000A244A"/>
    <w:rsid w:val="000A2529"/>
    <w:rsid w:val="000A2A89"/>
    <w:rsid w:val="000A32F4"/>
    <w:rsid w:val="000A3647"/>
    <w:rsid w:val="000A3954"/>
    <w:rsid w:val="000A471D"/>
    <w:rsid w:val="000A4B62"/>
    <w:rsid w:val="000A5151"/>
    <w:rsid w:val="000A5594"/>
    <w:rsid w:val="000A5943"/>
    <w:rsid w:val="000A5ABE"/>
    <w:rsid w:val="000A6811"/>
    <w:rsid w:val="000A706F"/>
    <w:rsid w:val="000A7819"/>
    <w:rsid w:val="000A7B11"/>
    <w:rsid w:val="000A7C07"/>
    <w:rsid w:val="000A7CCE"/>
    <w:rsid w:val="000B018D"/>
    <w:rsid w:val="000B0854"/>
    <w:rsid w:val="000B0AE6"/>
    <w:rsid w:val="000B0BA7"/>
    <w:rsid w:val="000B13E9"/>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C00A2"/>
    <w:rsid w:val="000C0153"/>
    <w:rsid w:val="000C0293"/>
    <w:rsid w:val="000C0368"/>
    <w:rsid w:val="000C0A4B"/>
    <w:rsid w:val="000C1FA3"/>
    <w:rsid w:val="000C28E8"/>
    <w:rsid w:val="000C2D4A"/>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4AC"/>
    <w:rsid w:val="000E4890"/>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372"/>
    <w:rsid w:val="000F22EB"/>
    <w:rsid w:val="000F2318"/>
    <w:rsid w:val="000F271E"/>
    <w:rsid w:val="000F283B"/>
    <w:rsid w:val="000F328C"/>
    <w:rsid w:val="000F42D3"/>
    <w:rsid w:val="000F4489"/>
    <w:rsid w:val="000F4599"/>
    <w:rsid w:val="000F50B4"/>
    <w:rsid w:val="000F544B"/>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338"/>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10A"/>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53"/>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7F3"/>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79C0"/>
    <w:rsid w:val="00177C30"/>
    <w:rsid w:val="00177D0B"/>
    <w:rsid w:val="00177F46"/>
    <w:rsid w:val="001804BE"/>
    <w:rsid w:val="001808F6"/>
    <w:rsid w:val="00180D70"/>
    <w:rsid w:val="001813BA"/>
    <w:rsid w:val="00181AD5"/>
    <w:rsid w:val="00181D49"/>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3D70"/>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794"/>
    <w:rsid w:val="001C1BB3"/>
    <w:rsid w:val="001C2004"/>
    <w:rsid w:val="001C20BC"/>
    <w:rsid w:val="001C23E8"/>
    <w:rsid w:val="001C34DC"/>
    <w:rsid w:val="001C3507"/>
    <w:rsid w:val="001C37A9"/>
    <w:rsid w:val="001C389D"/>
    <w:rsid w:val="001C3932"/>
    <w:rsid w:val="001C454A"/>
    <w:rsid w:val="001C4764"/>
    <w:rsid w:val="001C4B3F"/>
    <w:rsid w:val="001C5235"/>
    <w:rsid w:val="001C5661"/>
    <w:rsid w:val="001C5E8A"/>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1F4"/>
    <w:rsid w:val="001D330C"/>
    <w:rsid w:val="001D3743"/>
    <w:rsid w:val="001D392E"/>
    <w:rsid w:val="001D4230"/>
    <w:rsid w:val="001D4717"/>
    <w:rsid w:val="001D4AC5"/>
    <w:rsid w:val="001D4C3D"/>
    <w:rsid w:val="001D4F42"/>
    <w:rsid w:val="001D509A"/>
    <w:rsid w:val="001D5249"/>
    <w:rsid w:val="001D53AF"/>
    <w:rsid w:val="001D54EC"/>
    <w:rsid w:val="001D564A"/>
    <w:rsid w:val="001D6045"/>
    <w:rsid w:val="001D66ED"/>
    <w:rsid w:val="001D6DE8"/>
    <w:rsid w:val="001D74BF"/>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3D18"/>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695"/>
    <w:rsid w:val="001F3909"/>
    <w:rsid w:val="001F39C3"/>
    <w:rsid w:val="001F5512"/>
    <w:rsid w:val="001F5890"/>
    <w:rsid w:val="001F5C92"/>
    <w:rsid w:val="001F5D72"/>
    <w:rsid w:val="001F6090"/>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A0B"/>
    <w:rsid w:val="002317BE"/>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69"/>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014"/>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5AB"/>
    <w:rsid w:val="002706AE"/>
    <w:rsid w:val="002706D2"/>
    <w:rsid w:val="002707BC"/>
    <w:rsid w:val="0027120C"/>
    <w:rsid w:val="00271981"/>
    <w:rsid w:val="00271CA1"/>
    <w:rsid w:val="00272254"/>
    <w:rsid w:val="00273434"/>
    <w:rsid w:val="00273980"/>
    <w:rsid w:val="00273E3E"/>
    <w:rsid w:val="00273EBD"/>
    <w:rsid w:val="0027421E"/>
    <w:rsid w:val="002743C3"/>
    <w:rsid w:val="002744D5"/>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1B59"/>
    <w:rsid w:val="002A2166"/>
    <w:rsid w:val="002A23C5"/>
    <w:rsid w:val="002A2973"/>
    <w:rsid w:val="002A2993"/>
    <w:rsid w:val="002A29D7"/>
    <w:rsid w:val="002A2B82"/>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5C3E"/>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C7ACB"/>
    <w:rsid w:val="002D071A"/>
    <w:rsid w:val="002D0766"/>
    <w:rsid w:val="002D2063"/>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2C96"/>
    <w:rsid w:val="002E2D38"/>
    <w:rsid w:val="002E31AE"/>
    <w:rsid w:val="002E3C54"/>
    <w:rsid w:val="002E4797"/>
    <w:rsid w:val="002E49E9"/>
    <w:rsid w:val="002E518E"/>
    <w:rsid w:val="002E5749"/>
    <w:rsid w:val="002E59BF"/>
    <w:rsid w:val="002E5D3C"/>
    <w:rsid w:val="002E704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5DB2"/>
    <w:rsid w:val="002F6321"/>
    <w:rsid w:val="002F64DA"/>
    <w:rsid w:val="002F6B99"/>
    <w:rsid w:val="002F6F3F"/>
    <w:rsid w:val="002F7041"/>
    <w:rsid w:val="002F7307"/>
    <w:rsid w:val="002F744E"/>
    <w:rsid w:val="002F78F6"/>
    <w:rsid w:val="002F7FD1"/>
    <w:rsid w:val="003002D0"/>
    <w:rsid w:val="00300841"/>
    <w:rsid w:val="00300ACD"/>
    <w:rsid w:val="00300FBA"/>
    <w:rsid w:val="00301714"/>
    <w:rsid w:val="0030299D"/>
    <w:rsid w:val="00302C21"/>
    <w:rsid w:val="00302FC2"/>
    <w:rsid w:val="003032EC"/>
    <w:rsid w:val="003033BE"/>
    <w:rsid w:val="00303418"/>
    <w:rsid w:val="00303D7A"/>
    <w:rsid w:val="00303E78"/>
    <w:rsid w:val="00304274"/>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0F94"/>
    <w:rsid w:val="00311150"/>
    <w:rsid w:val="00311578"/>
    <w:rsid w:val="00311734"/>
    <w:rsid w:val="00311C67"/>
    <w:rsid w:val="00311E29"/>
    <w:rsid w:val="003121BD"/>
    <w:rsid w:val="00312591"/>
    <w:rsid w:val="003126F6"/>
    <w:rsid w:val="0031371D"/>
    <w:rsid w:val="00313889"/>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2BF"/>
    <w:rsid w:val="0033353B"/>
    <w:rsid w:val="0033380C"/>
    <w:rsid w:val="003340DC"/>
    <w:rsid w:val="003343B0"/>
    <w:rsid w:val="003348A3"/>
    <w:rsid w:val="0033529C"/>
    <w:rsid w:val="003352F0"/>
    <w:rsid w:val="00335B5E"/>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93"/>
    <w:rsid w:val="003442B0"/>
    <w:rsid w:val="00344673"/>
    <w:rsid w:val="003446BA"/>
    <w:rsid w:val="00344C38"/>
    <w:rsid w:val="00345721"/>
    <w:rsid w:val="003459F8"/>
    <w:rsid w:val="00345BD2"/>
    <w:rsid w:val="00345E5B"/>
    <w:rsid w:val="00346104"/>
    <w:rsid w:val="0034618E"/>
    <w:rsid w:val="003465C1"/>
    <w:rsid w:val="003468AE"/>
    <w:rsid w:val="00347423"/>
    <w:rsid w:val="003475CD"/>
    <w:rsid w:val="00347617"/>
    <w:rsid w:val="00347818"/>
    <w:rsid w:val="00347E33"/>
    <w:rsid w:val="00347F38"/>
    <w:rsid w:val="00350B8D"/>
    <w:rsid w:val="00350E7C"/>
    <w:rsid w:val="00350F2A"/>
    <w:rsid w:val="00351204"/>
    <w:rsid w:val="003518CF"/>
    <w:rsid w:val="003519EF"/>
    <w:rsid w:val="00351B45"/>
    <w:rsid w:val="00351ED7"/>
    <w:rsid w:val="00352166"/>
    <w:rsid w:val="00352441"/>
    <w:rsid w:val="0035262B"/>
    <w:rsid w:val="003527B2"/>
    <w:rsid w:val="003529B8"/>
    <w:rsid w:val="00352EED"/>
    <w:rsid w:val="00353C5C"/>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15EB"/>
    <w:rsid w:val="00361D73"/>
    <w:rsid w:val="00362AC0"/>
    <w:rsid w:val="00362D28"/>
    <w:rsid w:val="0036329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44"/>
    <w:rsid w:val="00367B59"/>
    <w:rsid w:val="00367D19"/>
    <w:rsid w:val="00370158"/>
    <w:rsid w:val="00370245"/>
    <w:rsid w:val="003707AF"/>
    <w:rsid w:val="00370C63"/>
    <w:rsid w:val="00371627"/>
    <w:rsid w:val="00372830"/>
    <w:rsid w:val="00372B33"/>
    <w:rsid w:val="00372C70"/>
    <w:rsid w:val="00372F6D"/>
    <w:rsid w:val="0037324E"/>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2C2"/>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69B"/>
    <w:rsid w:val="003A1B19"/>
    <w:rsid w:val="003A1B3F"/>
    <w:rsid w:val="003A1E4B"/>
    <w:rsid w:val="003A25EF"/>
    <w:rsid w:val="003A281F"/>
    <w:rsid w:val="003A3270"/>
    <w:rsid w:val="003A37E1"/>
    <w:rsid w:val="003A469E"/>
    <w:rsid w:val="003A4876"/>
    <w:rsid w:val="003A48D5"/>
    <w:rsid w:val="003A5662"/>
    <w:rsid w:val="003A5B6D"/>
    <w:rsid w:val="003A5F36"/>
    <w:rsid w:val="003A609A"/>
    <w:rsid w:val="003A6CCF"/>
    <w:rsid w:val="003A76F1"/>
    <w:rsid w:val="003A7929"/>
    <w:rsid w:val="003A7986"/>
    <w:rsid w:val="003A7BFB"/>
    <w:rsid w:val="003A7E9E"/>
    <w:rsid w:val="003B070C"/>
    <w:rsid w:val="003B08C9"/>
    <w:rsid w:val="003B0E0C"/>
    <w:rsid w:val="003B1131"/>
    <w:rsid w:val="003B14D3"/>
    <w:rsid w:val="003B1718"/>
    <w:rsid w:val="003B1C9D"/>
    <w:rsid w:val="003B1F56"/>
    <w:rsid w:val="003B2053"/>
    <w:rsid w:val="003B2249"/>
    <w:rsid w:val="003B22BC"/>
    <w:rsid w:val="003B2704"/>
    <w:rsid w:val="003B2C49"/>
    <w:rsid w:val="003B2F85"/>
    <w:rsid w:val="003B2FD4"/>
    <w:rsid w:val="003B33CB"/>
    <w:rsid w:val="003B413C"/>
    <w:rsid w:val="003B44F7"/>
    <w:rsid w:val="003B4591"/>
    <w:rsid w:val="003B477E"/>
    <w:rsid w:val="003B5182"/>
    <w:rsid w:val="003B5239"/>
    <w:rsid w:val="003B57E4"/>
    <w:rsid w:val="003B5923"/>
    <w:rsid w:val="003B5E91"/>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29"/>
    <w:rsid w:val="003D2DF2"/>
    <w:rsid w:val="003D34A8"/>
    <w:rsid w:val="003D34D9"/>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6CC"/>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816"/>
    <w:rsid w:val="003E6AB4"/>
    <w:rsid w:val="003E7E50"/>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3EEC"/>
    <w:rsid w:val="003F4293"/>
    <w:rsid w:val="003F4A96"/>
    <w:rsid w:val="003F4C6F"/>
    <w:rsid w:val="003F4E30"/>
    <w:rsid w:val="003F4FD5"/>
    <w:rsid w:val="003F509D"/>
    <w:rsid w:val="003F5728"/>
    <w:rsid w:val="003F573C"/>
    <w:rsid w:val="003F5D4D"/>
    <w:rsid w:val="003F6879"/>
    <w:rsid w:val="003F714F"/>
    <w:rsid w:val="003F7D8B"/>
    <w:rsid w:val="003F7F13"/>
    <w:rsid w:val="003F7F68"/>
    <w:rsid w:val="00400147"/>
    <w:rsid w:val="00400211"/>
    <w:rsid w:val="004005A4"/>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0FD"/>
    <w:rsid w:val="00405597"/>
    <w:rsid w:val="004061CC"/>
    <w:rsid w:val="00406346"/>
    <w:rsid w:val="004065E5"/>
    <w:rsid w:val="00406A79"/>
    <w:rsid w:val="004071C1"/>
    <w:rsid w:val="00407293"/>
    <w:rsid w:val="004078CB"/>
    <w:rsid w:val="00407F56"/>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2D8"/>
    <w:rsid w:val="004453CF"/>
    <w:rsid w:val="00445828"/>
    <w:rsid w:val="00445A5B"/>
    <w:rsid w:val="00445B93"/>
    <w:rsid w:val="00445CEA"/>
    <w:rsid w:val="00445FB2"/>
    <w:rsid w:val="00446B32"/>
    <w:rsid w:val="00447399"/>
    <w:rsid w:val="004505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39"/>
    <w:rsid w:val="004549EC"/>
    <w:rsid w:val="00454AFF"/>
    <w:rsid w:val="00454D5C"/>
    <w:rsid w:val="004555DA"/>
    <w:rsid w:val="004558AE"/>
    <w:rsid w:val="00455C3F"/>
    <w:rsid w:val="00455D28"/>
    <w:rsid w:val="004561A7"/>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1C84"/>
    <w:rsid w:val="00472506"/>
    <w:rsid w:val="00472760"/>
    <w:rsid w:val="00472B07"/>
    <w:rsid w:val="00473001"/>
    <w:rsid w:val="00473103"/>
    <w:rsid w:val="004732B7"/>
    <w:rsid w:val="00473D1F"/>
    <w:rsid w:val="004743E1"/>
    <w:rsid w:val="00474557"/>
    <w:rsid w:val="00474F90"/>
    <w:rsid w:val="0047518D"/>
    <w:rsid w:val="004759A8"/>
    <w:rsid w:val="00475DDB"/>
    <w:rsid w:val="00475E71"/>
    <w:rsid w:val="0047626A"/>
    <w:rsid w:val="0047656F"/>
    <w:rsid w:val="004771F2"/>
    <w:rsid w:val="004773D1"/>
    <w:rsid w:val="0047774B"/>
    <w:rsid w:val="0047795F"/>
    <w:rsid w:val="00480A22"/>
    <w:rsid w:val="004812B8"/>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1DFF"/>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2C3E"/>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682F"/>
    <w:rsid w:val="0050706F"/>
    <w:rsid w:val="0051016B"/>
    <w:rsid w:val="005108F5"/>
    <w:rsid w:val="00510949"/>
    <w:rsid w:val="00510B56"/>
    <w:rsid w:val="00510D7F"/>
    <w:rsid w:val="00511500"/>
    <w:rsid w:val="00511CD1"/>
    <w:rsid w:val="00511E0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1DAD"/>
    <w:rsid w:val="00522156"/>
    <w:rsid w:val="0052250B"/>
    <w:rsid w:val="00522599"/>
    <w:rsid w:val="00522C81"/>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0FFE"/>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54B"/>
    <w:rsid w:val="00540608"/>
    <w:rsid w:val="00540611"/>
    <w:rsid w:val="00540ACA"/>
    <w:rsid w:val="0054133C"/>
    <w:rsid w:val="00541579"/>
    <w:rsid w:val="00541CDF"/>
    <w:rsid w:val="00542522"/>
    <w:rsid w:val="005433E8"/>
    <w:rsid w:val="005436B1"/>
    <w:rsid w:val="005438EC"/>
    <w:rsid w:val="00543F2E"/>
    <w:rsid w:val="00544272"/>
    <w:rsid w:val="0054446F"/>
    <w:rsid w:val="0054466D"/>
    <w:rsid w:val="00544A26"/>
    <w:rsid w:val="005454BC"/>
    <w:rsid w:val="00545F72"/>
    <w:rsid w:val="005468EB"/>
    <w:rsid w:val="00546DDE"/>
    <w:rsid w:val="0054729A"/>
    <w:rsid w:val="0054769B"/>
    <w:rsid w:val="00547876"/>
    <w:rsid w:val="00547C2B"/>
    <w:rsid w:val="00547DFE"/>
    <w:rsid w:val="00547EBF"/>
    <w:rsid w:val="005502D9"/>
    <w:rsid w:val="00550515"/>
    <w:rsid w:val="00550583"/>
    <w:rsid w:val="00550645"/>
    <w:rsid w:val="00550A34"/>
    <w:rsid w:val="00550C47"/>
    <w:rsid w:val="00550F14"/>
    <w:rsid w:val="00550FDA"/>
    <w:rsid w:val="00551A52"/>
    <w:rsid w:val="00551ED9"/>
    <w:rsid w:val="00552C55"/>
    <w:rsid w:val="00552EA4"/>
    <w:rsid w:val="00553317"/>
    <w:rsid w:val="00553677"/>
    <w:rsid w:val="00554842"/>
    <w:rsid w:val="00554978"/>
    <w:rsid w:val="005549B1"/>
    <w:rsid w:val="00554F56"/>
    <w:rsid w:val="00554FBA"/>
    <w:rsid w:val="00555005"/>
    <w:rsid w:val="0055576F"/>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09"/>
    <w:rsid w:val="00566558"/>
    <w:rsid w:val="0056679B"/>
    <w:rsid w:val="00566FFF"/>
    <w:rsid w:val="0056704E"/>
    <w:rsid w:val="005677B6"/>
    <w:rsid w:val="00570B4C"/>
    <w:rsid w:val="0057170A"/>
    <w:rsid w:val="00572053"/>
    <w:rsid w:val="00572570"/>
    <w:rsid w:val="00572A4C"/>
    <w:rsid w:val="00572BF7"/>
    <w:rsid w:val="00573284"/>
    <w:rsid w:val="005735EA"/>
    <w:rsid w:val="005737DF"/>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64"/>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976E5"/>
    <w:rsid w:val="00597BB8"/>
    <w:rsid w:val="005A09B5"/>
    <w:rsid w:val="005A0D29"/>
    <w:rsid w:val="005A0EB5"/>
    <w:rsid w:val="005A13CB"/>
    <w:rsid w:val="005A1557"/>
    <w:rsid w:val="005A18EE"/>
    <w:rsid w:val="005A190D"/>
    <w:rsid w:val="005A1B4F"/>
    <w:rsid w:val="005A1F4C"/>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8ED"/>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377"/>
    <w:rsid w:val="005C6467"/>
    <w:rsid w:val="005C654E"/>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43"/>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2799"/>
    <w:rsid w:val="005E2F1C"/>
    <w:rsid w:val="005E308C"/>
    <w:rsid w:val="005E370F"/>
    <w:rsid w:val="005E38C0"/>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769"/>
    <w:rsid w:val="005F5A62"/>
    <w:rsid w:val="005F5E03"/>
    <w:rsid w:val="005F6779"/>
    <w:rsid w:val="005F6806"/>
    <w:rsid w:val="005F69AA"/>
    <w:rsid w:val="005F6B1E"/>
    <w:rsid w:val="005F6B38"/>
    <w:rsid w:val="005F6BA6"/>
    <w:rsid w:val="005F6E26"/>
    <w:rsid w:val="005F70C5"/>
    <w:rsid w:val="005F73E4"/>
    <w:rsid w:val="005F77F8"/>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379"/>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2C88"/>
    <w:rsid w:val="006134E7"/>
    <w:rsid w:val="00613CD2"/>
    <w:rsid w:val="00613D72"/>
    <w:rsid w:val="0061406F"/>
    <w:rsid w:val="0061448A"/>
    <w:rsid w:val="0061449D"/>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A09"/>
    <w:rsid w:val="00621C92"/>
    <w:rsid w:val="006225D3"/>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37FA9"/>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2BA0"/>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9B3"/>
    <w:rsid w:val="00671B22"/>
    <w:rsid w:val="0067271D"/>
    <w:rsid w:val="00672918"/>
    <w:rsid w:val="00673291"/>
    <w:rsid w:val="006733C9"/>
    <w:rsid w:val="00673EF8"/>
    <w:rsid w:val="006740EF"/>
    <w:rsid w:val="00674A38"/>
    <w:rsid w:val="006755C2"/>
    <w:rsid w:val="00675884"/>
    <w:rsid w:val="00675C27"/>
    <w:rsid w:val="00675F92"/>
    <w:rsid w:val="006765F6"/>
    <w:rsid w:val="0067691F"/>
    <w:rsid w:val="006772B6"/>
    <w:rsid w:val="00677371"/>
    <w:rsid w:val="0067751B"/>
    <w:rsid w:val="00677A9E"/>
    <w:rsid w:val="00680B4A"/>
    <w:rsid w:val="00681722"/>
    <w:rsid w:val="0068176D"/>
    <w:rsid w:val="006818E2"/>
    <w:rsid w:val="00682042"/>
    <w:rsid w:val="0068260E"/>
    <w:rsid w:val="006827EE"/>
    <w:rsid w:val="00682813"/>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3F"/>
    <w:rsid w:val="00694E59"/>
    <w:rsid w:val="006954D3"/>
    <w:rsid w:val="006955A5"/>
    <w:rsid w:val="006964B7"/>
    <w:rsid w:val="00696F88"/>
    <w:rsid w:val="0069733E"/>
    <w:rsid w:val="006977CC"/>
    <w:rsid w:val="006A0455"/>
    <w:rsid w:val="006A0685"/>
    <w:rsid w:val="006A0A64"/>
    <w:rsid w:val="006A0CB5"/>
    <w:rsid w:val="006A0D71"/>
    <w:rsid w:val="006A15DE"/>
    <w:rsid w:val="006A1830"/>
    <w:rsid w:val="006A203A"/>
    <w:rsid w:val="006A3056"/>
    <w:rsid w:val="006A35BD"/>
    <w:rsid w:val="006A369C"/>
    <w:rsid w:val="006A3874"/>
    <w:rsid w:val="006A395C"/>
    <w:rsid w:val="006A43BE"/>
    <w:rsid w:val="006A46A7"/>
    <w:rsid w:val="006A4A4E"/>
    <w:rsid w:val="006A5591"/>
    <w:rsid w:val="006A5825"/>
    <w:rsid w:val="006A5C86"/>
    <w:rsid w:val="006A60DA"/>
    <w:rsid w:val="006A660C"/>
    <w:rsid w:val="006A6625"/>
    <w:rsid w:val="006A6D4F"/>
    <w:rsid w:val="006A6D6C"/>
    <w:rsid w:val="006A7836"/>
    <w:rsid w:val="006A79BA"/>
    <w:rsid w:val="006A7B2A"/>
    <w:rsid w:val="006B0018"/>
    <w:rsid w:val="006B06D5"/>
    <w:rsid w:val="006B106C"/>
    <w:rsid w:val="006B1CCC"/>
    <w:rsid w:val="006B1FBC"/>
    <w:rsid w:val="006B264B"/>
    <w:rsid w:val="006B29E3"/>
    <w:rsid w:val="006B3348"/>
    <w:rsid w:val="006B35C6"/>
    <w:rsid w:val="006B366F"/>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2C80"/>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14D"/>
    <w:rsid w:val="006F3859"/>
    <w:rsid w:val="006F38FF"/>
    <w:rsid w:val="006F4204"/>
    <w:rsid w:val="006F4625"/>
    <w:rsid w:val="006F5230"/>
    <w:rsid w:val="006F5537"/>
    <w:rsid w:val="006F5576"/>
    <w:rsid w:val="006F5A76"/>
    <w:rsid w:val="006F5B09"/>
    <w:rsid w:val="006F61FC"/>
    <w:rsid w:val="006F65C9"/>
    <w:rsid w:val="006F6629"/>
    <w:rsid w:val="006F73DC"/>
    <w:rsid w:val="007002D7"/>
    <w:rsid w:val="007003EF"/>
    <w:rsid w:val="00700D3F"/>
    <w:rsid w:val="00700FC3"/>
    <w:rsid w:val="00701041"/>
    <w:rsid w:val="00701269"/>
    <w:rsid w:val="00701E6C"/>
    <w:rsid w:val="00702B46"/>
    <w:rsid w:val="00702D05"/>
    <w:rsid w:val="00703165"/>
    <w:rsid w:val="0070325C"/>
    <w:rsid w:val="0070391A"/>
    <w:rsid w:val="00703C33"/>
    <w:rsid w:val="0070447D"/>
    <w:rsid w:val="00704632"/>
    <w:rsid w:val="00704900"/>
    <w:rsid w:val="00704BDA"/>
    <w:rsid w:val="00704DB3"/>
    <w:rsid w:val="0070533D"/>
    <w:rsid w:val="007054CF"/>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4DAF"/>
    <w:rsid w:val="0073544D"/>
    <w:rsid w:val="00735A8F"/>
    <w:rsid w:val="0073642E"/>
    <w:rsid w:val="0073666D"/>
    <w:rsid w:val="00736D52"/>
    <w:rsid w:val="00736DF6"/>
    <w:rsid w:val="007372D5"/>
    <w:rsid w:val="007377C4"/>
    <w:rsid w:val="00737C39"/>
    <w:rsid w:val="00737D95"/>
    <w:rsid w:val="00740422"/>
    <w:rsid w:val="00740A38"/>
    <w:rsid w:val="0074168D"/>
    <w:rsid w:val="007417E8"/>
    <w:rsid w:val="0074243A"/>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DA2"/>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4C4"/>
    <w:rsid w:val="007817EA"/>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4E"/>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903"/>
    <w:rsid w:val="00795B34"/>
    <w:rsid w:val="00795D15"/>
    <w:rsid w:val="00796765"/>
    <w:rsid w:val="00796A98"/>
    <w:rsid w:val="00796B81"/>
    <w:rsid w:val="00796DD8"/>
    <w:rsid w:val="00797BD6"/>
    <w:rsid w:val="00797E04"/>
    <w:rsid w:val="007A05AB"/>
    <w:rsid w:val="007A0F01"/>
    <w:rsid w:val="007A0F25"/>
    <w:rsid w:val="007A1924"/>
    <w:rsid w:val="007A1B22"/>
    <w:rsid w:val="007A1C55"/>
    <w:rsid w:val="007A1FB0"/>
    <w:rsid w:val="007A22CE"/>
    <w:rsid w:val="007A29A4"/>
    <w:rsid w:val="007A29D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4D80"/>
    <w:rsid w:val="007C5299"/>
    <w:rsid w:val="007C52B2"/>
    <w:rsid w:val="007C53D3"/>
    <w:rsid w:val="007C5652"/>
    <w:rsid w:val="007C5C32"/>
    <w:rsid w:val="007C5CF0"/>
    <w:rsid w:val="007C61DB"/>
    <w:rsid w:val="007C6201"/>
    <w:rsid w:val="007C6AC4"/>
    <w:rsid w:val="007C71D2"/>
    <w:rsid w:val="007C7CEE"/>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B5F"/>
    <w:rsid w:val="007D6E1E"/>
    <w:rsid w:val="007D7156"/>
    <w:rsid w:val="007D726E"/>
    <w:rsid w:val="007D77FB"/>
    <w:rsid w:val="007D7BF3"/>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225"/>
    <w:rsid w:val="007F07A3"/>
    <w:rsid w:val="007F0BBF"/>
    <w:rsid w:val="007F0C3A"/>
    <w:rsid w:val="007F1254"/>
    <w:rsid w:val="007F13E2"/>
    <w:rsid w:val="007F146B"/>
    <w:rsid w:val="007F1720"/>
    <w:rsid w:val="007F1E0C"/>
    <w:rsid w:val="007F2930"/>
    <w:rsid w:val="007F2CE5"/>
    <w:rsid w:val="007F2EB7"/>
    <w:rsid w:val="007F31A0"/>
    <w:rsid w:val="007F3343"/>
    <w:rsid w:val="007F39E0"/>
    <w:rsid w:val="007F4304"/>
    <w:rsid w:val="007F43A0"/>
    <w:rsid w:val="007F43AF"/>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371B"/>
    <w:rsid w:val="008150FA"/>
    <w:rsid w:val="0081536F"/>
    <w:rsid w:val="00815566"/>
    <w:rsid w:val="00815E64"/>
    <w:rsid w:val="00817033"/>
    <w:rsid w:val="0081743C"/>
    <w:rsid w:val="00817678"/>
    <w:rsid w:val="008179FE"/>
    <w:rsid w:val="00817B8D"/>
    <w:rsid w:val="0082000D"/>
    <w:rsid w:val="008200CA"/>
    <w:rsid w:val="00820A97"/>
    <w:rsid w:val="00820BD1"/>
    <w:rsid w:val="00820C6E"/>
    <w:rsid w:val="00821342"/>
    <w:rsid w:val="0082162D"/>
    <w:rsid w:val="008216E6"/>
    <w:rsid w:val="00821CD7"/>
    <w:rsid w:val="00822185"/>
    <w:rsid w:val="00822CDE"/>
    <w:rsid w:val="00822EB2"/>
    <w:rsid w:val="008238C5"/>
    <w:rsid w:val="00823DEB"/>
    <w:rsid w:val="008258E0"/>
    <w:rsid w:val="008263F4"/>
    <w:rsid w:val="008269B0"/>
    <w:rsid w:val="00826B95"/>
    <w:rsid w:val="0082709C"/>
    <w:rsid w:val="00827332"/>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205"/>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062C"/>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842"/>
    <w:rsid w:val="00867E17"/>
    <w:rsid w:val="00870A83"/>
    <w:rsid w:val="00871644"/>
    <w:rsid w:val="00872029"/>
    <w:rsid w:val="0087220C"/>
    <w:rsid w:val="00872531"/>
    <w:rsid w:val="008733DB"/>
    <w:rsid w:val="00874211"/>
    <w:rsid w:val="008752FB"/>
    <w:rsid w:val="00875455"/>
    <w:rsid w:val="00875966"/>
    <w:rsid w:val="0087607D"/>
    <w:rsid w:val="0087626A"/>
    <w:rsid w:val="00876456"/>
    <w:rsid w:val="00876780"/>
    <w:rsid w:val="00876A06"/>
    <w:rsid w:val="00876B0E"/>
    <w:rsid w:val="00877764"/>
    <w:rsid w:val="00877A19"/>
    <w:rsid w:val="0088071B"/>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762"/>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3FA0"/>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AC9"/>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DDC"/>
    <w:rsid w:val="008B5F51"/>
    <w:rsid w:val="008B60FA"/>
    <w:rsid w:val="008B63F7"/>
    <w:rsid w:val="008B7AD3"/>
    <w:rsid w:val="008B7F5D"/>
    <w:rsid w:val="008C021E"/>
    <w:rsid w:val="008C05A9"/>
    <w:rsid w:val="008C1590"/>
    <w:rsid w:val="008C17B8"/>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683D"/>
    <w:rsid w:val="008C7CC9"/>
    <w:rsid w:val="008D040B"/>
    <w:rsid w:val="008D0A2C"/>
    <w:rsid w:val="008D0F24"/>
    <w:rsid w:val="008D1646"/>
    <w:rsid w:val="008D169B"/>
    <w:rsid w:val="008D29C0"/>
    <w:rsid w:val="008D3BEB"/>
    <w:rsid w:val="008D436F"/>
    <w:rsid w:val="008D4D97"/>
    <w:rsid w:val="008D4FDA"/>
    <w:rsid w:val="008D51F0"/>
    <w:rsid w:val="008D5450"/>
    <w:rsid w:val="008D7410"/>
    <w:rsid w:val="008D745A"/>
    <w:rsid w:val="008E01E5"/>
    <w:rsid w:val="008E05C3"/>
    <w:rsid w:val="008E061C"/>
    <w:rsid w:val="008E076A"/>
    <w:rsid w:val="008E07B3"/>
    <w:rsid w:val="008E0FDA"/>
    <w:rsid w:val="008E11B7"/>
    <w:rsid w:val="008E18F2"/>
    <w:rsid w:val="008E1B4C"/>
    <w:rsid w:val="008E25EB"/>
    <w:rsid w:val="008E2662"/>
    <w:rsid w:val="008E37F6"/>
    <w:rsid w:val="008E3A1F"/>
    <w:rsid w:val="008E3A3C"/>
    <w:rsid w:val="008E3BCB"/>
    <w:rsid w:val="008E40CC"/>
    <w:rsid w:val="008E482B"/>
    <w:rsid w:val="008E4F0A"/>
    <w:rsid w:val="008E5183"/>
    <w:rsid w:val="008E5484"/>
    <w:rsid w:val="008E5814"/>
    <w:rsid w:val="008E5A0F"/>
    <w:rsid w:val="008E5D59"/>
    <w:rsid w:val="008E683A"/>
    <w:rsid w:val="008E6C35"/>
    <w:rsid w:val="008E6D6C"/>
    <w:rsid w:val="008E6EF3"/>
    <w:rsid w:val="008E6FED"/>
    <w:rsid w:val="008E72D9"/>
    <w:rsid w:val="008E7876"/>
    <w:rsid w:val="008F00AF"/>
    <w:rsid w:val="008F014D"/>
    <w:rsid w:val="008F118B"/>
    <w:rsid w:val="008F1B8B"/>
    <w:rsid w:val="008F1DCF"/>
    <w:rsid w:val="008F2069"/>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C8F"/>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0BBF"/>
    <w:rsid w:val="0091110C"/>
    <w:rsid w:val="009112E8"/>
    <w:rsid w:val="00911A11"/>
    <w:rsid w:val="00911C40"/>
    <w:rsid w:val="00912098"/>
    <w:rsid w:val="00912326"/>
    <w:rsid w:val="00912477"/>
    <w:rsid w:val="0091256A"/>
    <w:rsid w:val="00912710"/>
    <w:rsid w:val="0091369A"/>
    <w:rsid w:val="00913BC7"/>
    <w:rsid w:val="009145CC"/>
    <w:rsid w:val="00914605"/>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6C94"/>
    <w:rsid w:val="009270CB"/>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589"/>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46D"/>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2BFE"/>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1F14"/>
    <w:rsid w:val="00972CCA"/>
    <w:rsid w:val="009734C9"/>
    <w:rsid w:val="00973538"/>
    <w:rsid w:val="00973F00"/>
    <w:rsid w:val="00973F19"/>
    <w:rsid w:val="00974092"/>
    <w:rsid w:val="00974B25"/>
    <w:rsid w:val="00974E2C"/>
    <w:rsid w:val="009759BB"/>
    <w:rsid w:val="0097615D"/>
    <w:rsid w:val="009763FC"/>
    <w:rsid w:val="00976A53"/>
    <w:rsid w:val="00976D18"/>
    <w:rsid w:val="00977056"/>
    <w:rsid w:val="00977063"/>
    <w:rsid w:val="00977FD7"/>
    <w:rsid w:val="009801F9"/>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11A"/>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3C17"/>
    <w:rsid w:val="009C4205"/>
    <w:rsid w:val="009C4755"/>
    <w:rsid w:val="009C4A88"/>
    <w:rsid w:val="009C4B63"/>
    <w:rsid w:val="009C4BE6"/>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898"/>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5A2"/>
    <w:rsid w:val="009F4D3E"/>
    <w:rsid w:val="009F5315"/>
    <w:rsid w:val="009F5427"/>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0A"/>
    <w:rsid w:val="00A041D3"/>
    <w:rsid w:val="00A04286"/>
    <w:rsid w:val="00A047D5"/>
    <w:rsid w:val="00A04AB4"/>
    <w:rsid w:val="00A04BEC"/>
    <w:rsid w:val="00A051E3"/>
    <w:rsid w:val="00A05753"/>
    <w:rsid w:val="00A05E1D"/>
    <w:rsid w:val="00A06276"/>
    <w:rsid w:val="00A064AB"/>
    <w:rsid w:val="00A067DE"/>
    <w:rsid w:val="00A07369"/>
    <w:rsid w:val="00A074BE"/>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BAE"/>
    <w:rsid w:val="00A21F8A"/>
    <w:rsid w:val="00A22726"/>
    <w:rsid w:val="00A22800"/>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0E91"/>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1A8B"/>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1E3"/>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5DF6"/>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42B"/>
    <w:rsid w:val="00A735CD"/>
    <w:rsid w:val="00A73BD8"/>
    <w:rsid w:val="00A741A1"/>
    <w:rsid w:val="00A747D9"/>
    <w:rsid w:val="00A7580C"/>
    <w:rsid w:val="00A75AF6"/>
    <w:rsid w:val="00A764DD"/>
    <w:rsid w:val="00A764E2"/>
    <w:rsid w:val="00A766C6"/>
    <w:rsid w:val="00A7682D"/>
    <w:rsid w:val="00A76B77"/>
    <w:rsid w:val="00A76C28"/>
    <w:rsid w:val="00A76EE2"/>
    <w:rsid w:val="00A76FC4"/>
    <w:rsid w:val="00A7734D"/>
    <w:rsid w:val="00A779D4"/>
    <w:rsid w:val="00A77C0A"/>
    <w:rsid w:val="00A802EF"/>
    <w:rsid w:val="00A80CEE"/>
    <w:rsid w:val="00A81A25"/>
    <w:rsid w:val="00A81AAF"/>
    <w:rsid w:val="00A81C35"/>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1D20"/>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1D5"/>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0F8A"/>
    <w:rsid w:val="00AB2139"/>
    <w:rsid w:val="00AB2257"/>
    <w:rsid w:val="00AB28F3"/>
    <w:rsid w:val="00AB29F8"/>
    <w:rsid w:val="00AB2EB5"/>
    <w:rsid w:val="00AB35CA"/>
    <w:rsid w:val="00AB4242"/>
    <w:rsid w:val="00AB44C2"/>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4C"/>
    <w:rsid w:val="00AC17CB"/>
    <w:rsid w:val="00AC1D5B"/>
    <w:rsid w:val="00AC1EE2"/>
    <w:rsid w:val="00AC244D"/>
    <w:rsid w:val="00AC2D40"/>
    <w:rsid w:val="00AC33AE"/>
    <w:rsid w:val="00AC33B7"/>
    <w:rsid w:val="00AC36CD"/>
    <w:rsid w:val="00AC3922"/>
    <w:rsid w:val="00AC3FD5"/>
    <w:rsid w:val="00AC4048"/>
    <w:rsid w:val="00AC4955"/>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30B"/>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9A5"/>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125"/>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87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59F"/>
    <w:rsid w:val="00B276B7"/>
    <w:rsid w:val="00B279BA"/>
    <w:rsid w:val="00B27C0E"/>
    <w:rsid w:val="00B27CDB"/>
    <w:rsid w:val="00B3087D"/>
    <w:rsid w:val="00B3122A"/>
    <w:rsid w:val="00B314F3"/>
    <w:rsid w:val="00B3174C"/>
    <w:rsid w:val="00B31897"/>
    <w:rsid w:val="00B31A23"/>
    <w:rsid w:val="00B31E09"/>
    <w:rsid w:val="00B3264E"/>
    <w:rsid w:val="00B331BC"/>
    <w:rsid w:val="00B3320F"/>
    <w:rsid w:val="00B336B8"/>
    <w:rsid w:val="00B337AF"/>
    <w:rsid w:val="00B33D7B"/>
    <w:rsid w:val="00B33DBE"/>
    <w:rsid w:val="00B34919"/>
    <w:rsid w:val="00B351BF"/>
    <w:rsid w:val="00B358A1"/>
    <w:rsid w:val="00B3612F"/>
    <w:rsid w:val="00B36A74"/>
    <w:rsid w:val="00B36ABA"/>
    <w:rsid w:val="00B36BCE"/>
    <w:rsid w:val="00B3713D"/>
    <w:rsid w:val="00B37330"/>
    <w:rsid w:val="00B37649"/>
    <w:rsid w:val="00B37662"/>
    <w:rsid w:val="00B377DD"/>
    <w:rsid w:val="00B37F54"/>
    <w:rsid w:val="00B4094F"/>
    <w:rsid w:val="00B4146A"/>
    <w:rsid w:val="00B41813"/>
    <w:rsid w:val="00B4195F"/>
    <w:rsid w:val="00B41B72"/>
    <w:rsid w:val="00B4257B"/>
    <w:rsid w:val="00B42BFA"/>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095"/>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358"/>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401"/>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A1C"/>
    <w:rsid w:val="00BB3B49"/>
    <w:rsid w:val="00BB3CB1"/>
    <w:rsid w:val="00BB442E"/>
    <w:rsid w:val="00BB488B"/>
    <w:rsid w:val="00BB4AD1"/>
    <w:rsid w:val="00BB50F1"/>
    <w:rsid w:val="00BB53F7"/>
    <w:rsid w:val="00BB5F3C"/>
    <w:rsid w:val="00BB70E7"/>
    <w:rsid w:val="00BB72C3"/>
    <w:rsid w:val="00BB74CC"/>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A00"/>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9D1"/>
    <w:rsid w:val="00BD5E59"/>
    <w:rsid w:val="00BD5ECA"/>
    <w:rsid w:val="00BD696F"/>
    <w:rsid w:val="00BD7070"/>
    <w:rsid w:val="00BD7480"/>
    <w:rsid w:val="00BD7495"/>
    <w:rsid w:val="00BD7A85"/>
    <w:rsid w:val="00BE04C7"/>
    <w:rsid w:val="00BE0779"/>
    <w:rsid w:val="00BE19EA"/>
    <w:rsid w:val="00BE1AFD"/>
    <w:rsid w:val="00BE20EF"/>
    <w:rsid w:val="00BE277C"/>
    <w:rsid w:val="00BE3620"/>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468"/>
    <w:rsid w:val="00C03738"/>
    <w:rsid w:val="00C03D11"/>
    <w:rsid w:val="00C0443F"/>
    <w:rsid w:val="00C04888"/>
    <w:rsid w:val="00C04B37"/>
    <w:rsid w:val="00C04ED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6AF"/>
    <w:rsid w:val="00C1179C"/>
    <w:rsid w:val="00C127B9"/>
    <w:rsid w:val="00C127DA"/>
    <w:rsid w:val="00C13B9C"/>
    <w:rsid w:val="00C15225"/>
    <w:rsid w:val="00C166B1"/>
    <w:rsid w:val="00C1725F"/>
    <w:rsid w:val="00C17643"/>
    <w:rsid w:val="00C179A3"/>
    <w:rsid w:val="00C17A6D"/>
    <w:rsid w:val="00C17B7F"/>
    <w:rsid w:val="00C204A9"/>
    <w:rsid w:val="00C2080B"/>
    <w:rsid w:val="00C20901"/>
    <w:rsid w:val="00C209C0"/>
    <w:rsid w:val="00C2151F"/>
    <w:rsid w:val="00C2248B"/>
    <w:rsid w:val="00C224D7"/>
    <w:rsid w:val="00C22914"/>
    <w:rsid w:val="00C23823"/>
    <w:rsid w:val="00C23979"/>
    <w:rsid w:val="00C23C26"/>
    <w:rsid w:val="00C23F5B"/>
    <w:rsid w:val="00C24C80"/>
    <w:rsid w:val="00C25825"/>
    <w:rsid w:val="00C25853"/>
    <w:rsid w:val="00C2694E"/>
    <w:rsid w:val="00C2696C"/>
    <w:rsid w:val="00C26EC0"/>
    <w:rsid w:val="00C273B8"/>
    <w:rsid w:val="00C2799A"/>
    <w:rsid w:val="00C304F3"/>
    <w:rsid w:val="00C305F1"/>
    <w:rsid w:val="00C30CD9"/>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AC"/>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3977"/>
    <w:rsid w:val="00C545D2"/>
    <w:rsid w:val="00C54772"/>
    <w:rsid w:val="00C5480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0B47"/>
    <w:rsid w:val="00C8114F"/>
    <w:rsid w:val="00C812CB"/>
    <w:rsid w:val="00C813EF"/>
    <w:rsid w:val="00C81600"/>
    <w:rsid w:val="00C81CA1"/>
    <w:rsid w:val="00C82087"/>
    <w:rsid w:val="00C82413"/>
    <w:rsid w:val="00C82447"/>
    <w:rsid w:val="00C8257B"/>
    <w:rsid w:val="00C826CC"/>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5A3"/>
    <w:rsid w:val="00C90AFE"/>
    <w:rsid w:val="00C90BE8"/>
    <w:rsid w:val="00C912FA"/>
    <w:rsid w:val="00C918DD"/>
    <w:rsid w:val="00C91DB5"/>
    <w:rsid w:val="00C92B6E"/>
    <w:rsid w:val="00C9312D"/>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EBE"/>
    <w:rsid w:val="00CC537D"/>
    <w:rsid w:val="00CC6459"/>
    <w:rsid w:val="00CC646C"/>
    <w:rsid w:val="00CC693F"/>
    <w:rsid w:val="00CC6E0B"/>
    <w:rsid w:val="00CC7EF1"/>
    <w:rsid w:val="00CD036C"/>
    <w:rsid w:val="00CD053A"/>
    <w:rsid w:val="00CD0D9B"/>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FDE"/>
    <w:rsid w:val="00CE1B85"/>
    <w:rsid w:val="00CE23CA"/>
    <w:rsid w:val="00CE2A15"/>
    <w:rsid w:val="00CE3898"/>
    <w:rsid w:val="00CE3F1A"/>
    <w:rsid w:val="00CE449C"/>
    <w:rsid w:val="00CE452A"/>
    <w:rsid w:val="00CE4D8A"/>
    <w:rsid w:val="00CE52A0"/>
    <w:rsid w:val="00CE5F3A"/>
    <w:rsid w:val="00CE6074"/>
    <w:rsid w:val="00CE63BA"/>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92C"/>
    <w:rsid w:val="00CF6993"/>
    <w:rsid w:val="00CF70FB"/>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43F"/>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286"/>
    <w:rsid w:val="00D16336"/>
    <w:rsid w:val="00D16CEB"/>
    <w:rsid w:val="00D176E9"/>
    <w:rsid w:val="00D17D95"/>
    <w:rsid w:val="00D20B67"/>
    <w:rsid w:val="00D21451"/>
    <w:rsid w:val="00D2166B"/>
    <w:rsid w:val="00D22231"/>
    <w:rsid w:val="00D22266"/>
    <w:rsid w:val="00D22C66"/>
    <w:rsid w:val="00D22E46"/>
    <w:rsid w:val="00D231ED"/>
    <w:rsid w:val="00D23225"/>
    <w:rsid w:val="00D23260"/>
    <w:rsid w:val="00D232FD"/>
    <w:rsid w:val="00D23AEC"/>
    <w:rsid w:val="00D23C52"/>
    <w:rsid w:val="00D23FFE"/>
    <w:rsid w:val="00D241ED"/>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1AEA"/>
    <w:rsid w:val="00D328AB"/>
    <w:rsid w:val="00D3326C"/>
    <w:rsid w:val="00D33347"/>
    <w:rsid w:val="00D33675"/>
    <w:rsid w:val="00D33936"/>
    <w:rsid w:val="00D33F19"/>
    <w:rsid w:val="00D340A4"/>
    <w:rsid w:val="00D34135"/>
    <w:rsid w:val="00D3435E"/>
    <w:rsid w:val="00D34AEE"/>
    <w:rsid w:val="00D34AF5"/>
    <w:rsid w:val="00D34BEE"/>
    <w:rsid w:val="00D35B13"/>
    <w:rsid w:val="00D35EF1"/>
    <w:rsid w:val="00D36495"/>
    <w:rsid w:val="00D37E3B"/>
    <w:rsid w:val="00D400E9"/>
    <w:rsid w:val="00D4057F"/>
    <w:rsid w:val="00D40BBA"/>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2758"/>
    <w:rsid w:val="00D52F21"/>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2AB7"/>
    <w:rsid w:val="00D63044"/>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1BC"/>
    <w:rsid w:val="00D868BB"/>
    <w:rsid w:val="00D86991"/>
    <w:rsid w:val="00D86C34"/>
    <w:rsid w:val="00D86C6C"/>
    <w:rsid w:val="00D9370A"/>
    <w:rsid w:val="00D9378A"/>
    <w:rsid w:val="00D94498"/>
    <w:rsid w:val="00D944B2"/>
    <w:rsid w:val="00D9496A"/>
    <w:rsid w:val="00D94BAE"/>
    <w:rsid w:val="00D9519B"/>
    <w:rsid w:val="00D95A78"/>
    <w:rsid w:val="00D95F3A"/>
    <w:rsid w:val="00D96176"/>
    <w:rsid w:val="00D96187"/>
    <w:rsid w:val="00D96408"/>
    <w:rsid w:val="00D967AC"/>
    <w:rsid w:val="00D96828"/>
    <w:rsid w:val="00D97809"/>
    <w:rsid w:val="00D97CAC"/>
    <w:rsid w:val="00DA01F3"/>
    <w:rsid w:val="00DA08DB"/>
    <w:rsid w:val="00DA11B7"/>
    <w:rsid w:val="00DA127A"/>
    <w:rsid w:val="00DA191A"/>
    <w:rsid w:val="00DA1C91"/>
    <w:rsid w:val="00DA29C8"/>
    <w:rsid w:val="00DA2ACA"/>
    <w:rsid w:val="00DA2ADA"/>
    <w:rsid w:val="00DA3646"/>
    <w:rsid w:val="00DA3843"/>
    <w:rsid w:val="00DA3A46"/>
    <w:rsid w:val="00DA3CB6"/>
    <w:rsid w:val="00DA42A6"/>
    <w:rsid w:val="00DA42F2"/>
    <w:rsid w:val="00DA42F4"/>
    <w:rsid w:val="00DA44D3"/>
    <w:rsid w:val="00DA45FC"/>
    <w:rsid w:val="00DA4DFB"/>
    <w:rsid w:val="00DA4F8D"/>
    <w:rsid w:val="00DA512B"/>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ABE"/>
    <w:rsid w:val="00DD2B09"/>
    <w:rsid w:val="00DD2FE0"/>
    <w:rsid w:val="00DD3168"/>
    <w:rsid w:val="00DD3255"/>
    <w:rsid w:val="00DD3B98"/>
    <w:rsid w:val="00DD43CC"/>
    <w:rsid w:val="00DD4D95"/>
    <w:rsid w:val="00DD4F6D"/>
    <w:rsid w:val="00DD58F8"/>
    <w:rsid w:val="00DD5F4C"/>
    <w:rsid w:val="00DD5FCA"/>
    <w:rsid w:val="00DD6ADD"/>
    <w:rsid w:val="00DD709E"/>
    <w:rsid w:val="00DD7820"/>
    <w:rsid w:val="00DD7C2F"/>
    <w:rsid w:val="00DE0029"/>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861"/>
    <w:rsid w:val="00DF5E33"/>
    <w:rsid w:val="00DF5E57"/>
    <w:rsid w:val="00DF642B"/>
    <w:rsid w:val="00DF66BA"/>
    <w:rsid w:val="00DF66D9"/>
    <w:rsid w:val="00DF6B19"/>
    <w:rsid w:val="00DF6B9A"/>
    <w:rsid w:val="00DF6DBC"/>
    <w:rsid w:val="00DF718E"/>
    <w:rsid w:val="00DF7684"/>
    <w:rsid w:val="00DF78FC"/>
    <w:rsid w:val="00DF7A78"/>
    <w:rsid w:val="00DF7F08"/>
    <w:rsid w:val="00E00193"/>
    <w:rsid w:val="00E012A6"/>
    <w:rsid w:val="00E0157D"/>
    <w:rsid w:val="00E0195D"/>
    <w:rsid w:val="00E01B6C"/>
    <w:rsid w:val="00E01D6D"/>
    <w:rsid w:val="00E02B3D"/>
    <w:rsid w:val="00E02C24"/>
    <w:rsid w:val="00E0364D"/>
    <w:rsid w:val="00E03886"/>
    <w:rsid w:val="00E03922"/>
    <w:rsid w:val="00E03971"/>
    <w:rsid w:val="00E03A4E"/>
    <w:rsid w:val="00E0464B"/>
    <w:rsid w:val="00E04DB1"/>
    <w:rsid w:val="00E050B5"/>
    <w:rsid w:val="00E0547A"/>
    <w:rsid w:val="00E05F7D"/>
    <w:rsid w:val="00E0689C"/>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5C2D"/>
    <w:rsid w:val="00E165AB"/>
    <w:rsid w:val="00E16E33"/>
    <w:rsid w:val="00E16F0C"/>
    <w:rsid w:val="00E1703E"/>
    <w:rsid w:val="00E17191"/>
    <w:rsid w:val="00E17333"/>
    <w:rsid w:val="00E176A4"/>
    <w:rsid w:val="00E17A5D"/>
    <w:rsid w:val="00E17B30"/>
    <w:rsid w:val="00E17EAD"/>
    <w:rsid w:val="00E17F3C"/>
    <w:rsid w:val="00E211CF"/>
    <w:rsid w:val="00E22357"/>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1BAD"/>
    <w:rsid w:val="00E425EE"/>
    <w:rsid w:val="00E42B33"/>
    <w:rsid w:val="00E42C21"/>
    <w:rsid w:val="00E4338D"/>
    <w:rsid w:val="00E437D2"/>
    <w:rsid w:val="00E43942"/>
    <w:rsid w:val="00E43CCD"/>
    <w:rsid w:val="00E43E1E"/>
    <w:rsid w:val="00E44258"/>
    <w:rsid w:val="00E442C5"/>
    <w:rsid w:val="00E443A8"/>
    <w:rsid w:val="00E44792"/>
    <w:rsid w:val="00E44870"/>
    <w:rsid w:val="00E44B34"/>
    <w:rsid w:val="00E44BCB"/>
    <w:rsid w:val="00E450BC"/>
    <w:rsid w:val="00E469EE"/>
    <w:rsid w:val="00E46B84"/>
    <w:rsid w:val="00E46D16"/>
    <w:rsid w:val="00E475E8"/>
    <w:rsid w:val="00E47785"/>
    <w:rsid w:val="00E47931"/>
    <w:rsid w:val="00E47AEF"/>
    <w:rsid w:val="00E47FAF"/>
    <w:rsid w:val="00E5030A"/>
    <w:rsid w:val="00E5080F"/>
    <w:rsid w:val="00E50859"/>
    <w:rsid w:val="00E51C99"/>
    <w:rsid w:val="00E51FFD"/>
    <w:rsid w:val="00E5200D"/>
    <w:rsid w:val="00E52525"/>
    <w:rsid w:val="00E527AA"/>
    <w:rsid w:val="00E52906"/>
    <w:rsid w:val="00E52EF6"/>
    <w:rsid w:val="00E532A6"/>
    <w:rsid w:val="00E5454B"/>
    <w:rsid w:val="00E54643"/>
    <w:rsid w:val="00E5498A"/>
    <w:rsid w:val="00E54C15"/>
    <w:rsid w:val="00E5550E"/>
    <w:rsid w:val="00E55B05"/>
    <w:rsid w:val="00E55C34"/>
    <w:rsid w:val="00E55D1D"/>
    <w:rsid w:val="00E55D77"/>
    <w:rsid w:val="00E56A62"/>
    <w:rsid w:val="00E56B62"/>
    <w:rsid w:val="00E57BC5"/>
    <w:rsid w:val="00E6082C"/>
    <w:rsid w:val="00E608C2"/>
    <w:rsid w:val="00E609A1"/>
    <w:rsid w:val="00E61EDA"/>
    <w:rsid w:val="00E62982"/>
    <w:rsid w:val="00E629C7"/>
    <w:rsid w:val="00E62DA6"/>
    <w:rsid w:val="00E63023"/>
    <w:rsid w:val="00E63065"/>
    <w:rsid w:val="00E63B3F"/>
    <w:rsid w:val="00E64032"/>
    <w:rsid w:val="00E645F9"/>
    <w:rsid w:val="00E649E5"/>
    <w:rsid w:val="00E64F5A"/>
    <w:rsid w:val="00E6548A"/>
    <w:rsid w:val="00E6582D"/>
    <w:rsid w:val="00E66AB0"/>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81"/>
    <w:rsid w:val="00E90ED2"/>
    <w:rsid w:val="00E90F8D"/>
    <w:rsid w:val="00E912C6"/>
    <w:rsid w:val="00E916B2"/>
    <w:rsid w:val="00E919A6"/>
    <w:rsid w:val="00E922E4"/>
    <w:rsid w:val="00E92702"/>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6E2B"/>
    <w:rsid w:val="00E9744E"/>
    <w:rsid w:val="00E979F8"/>
    <w:rsid w:val="00E97AEF"/>
    <w:rsid w:val="00E97B2C"/>
    <w:rsid w:val="00EA0EED"/>
    <w:rsid w:val="00EA1187"/>
    <w:rsid w:val="00EA212C"/>
    <w:rsid w:val="00EA2270"/>
    <w:rsid w:val="00EA23D4"/>
    <w:rsid w:val="00EA2520"/>
    <w:rsid w:val="00EA286D"/>
    <w:rsid w:val="00EA2A7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657"/>
    <w:rsid w:val="00EA6A6E"/>
    <w:rsid w:val="00EA6ED8"/>
    <w:rsid w:val="00EA73FD"/>
    <w:rsid w:val="00EA7612"/>
    <w:rsid w:val="00EA7A6D"/>
    <w:rsid w:val="00EA7CCB"/>
    <w:rsid w:val="00EB0122"/>
    <w:rsid w:val="00EB0684"/>
    <w:rsid w:val="00EB074F"/>
    <w:rsid w:val="00EB0F30"/>
    <w:rsid w:val="00EB1039"/>
    <w:rsid w:val="00EB1248"/>
    <w:rsid w:val="00EB1BDB"/>
    <w:rsid w:val="00EB2706"/>
    <w:rsid w:val="00EB2811"/>
    <w:rsid w:val="00EB3148"/>
    <w:rsid w:val="00EB3663"/>
    <w:rsid w:val="00EB3DEF"/>
    <w:rsid w:val="00EB512D"/>
    <w:rsid w:val="00EB58C4"/>
    <w:rsid w:val="00EB58C7"/>
    <w:rsid w:val="00EB621B"/>
    <w:rsid w:val="00EB641C"/>
    <w:rsid w:val="00EB642B"/>
    <w:rsid w:val="00EB643B"/>
    <w:rsid w:val="00EB6D48"/>
    <w:rsid w:val="00EB6EA5"/>
    <w:rsid w:val="00EB73DA"/>
    <w:rsid w:val="00EC0310"/>
    <w:rsid w:val="00EC07E1"/>
    <w:rsid w:val="00EC1AAF"/>
    <w:rsid w:val="00EC1EE0"/>
    <w:rsid w:val="00EC21BB"/>
    <w:rsid w:val="00EC2669"/>
    <w:rsid w:val="00EC28D1"/>
    <w:rsid w:val="00EC3115"/>
    <w:rsid w:val="00EC363B"/>
    <w:rsid w:val="00EC3F40"/>
    <w:rsid w:val="00EC3FEB"/>
    <w:rsid w:val="00EC4171"/>
    <w:rsid w:val="00EC444E"/>
    <w:rsid w:val="00EC488F"/>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9C3"/>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BAA"/>
    <w:rsid w:val="00F45DB4"/>
    <w:rsid w:val="00F45F39"/>
    <w:rsid w:val="00F467A4"/>
    <w:rsid w:val="00F46D64"/>
    <w:rsid w:val="00F46DF4"/>
    <w:rsid w:val="00F477C8"/>
    <w:rsid w:val="00F47AC1"/>
    <w:rsid w:val="00F47EA2"/>
    <w:rsid w:val="00F50044"/>
    <w:rsid w:val="00F5058D"/>
    <w:rsid w:val="00F507A9"/>
    <w:rsid w:val="00F5089A"/>
    <w:rsid w:val="00F50AA0"/>
    <w:rsid w:val="00F51276"/>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38D6"/>
    <w:rsid w:val="00F65530"/>
    <w:rsid w:val="00F6585D"/>
    <w:rsid w:val="00F65CE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C86"/>
    <w:rsid w:val="00F90DFC"/>
    <w:rsid w:val="00F91337"/>
    <w:rsid w:val="00F91626"/>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EA5"/>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47DE"/>
    <w:rsid w:val="00FB51F9"/>
    <w:rsid w:val="00FB5717"/>
    <w:rsid w:val="00FB5B03"/>
    <w:rsid w:val="00FB5BD9"/>
    <w:rsid w:val="00FB6088"/>
    <w:rsid w:val="00FB60CA"/>
    <w:rsid w:val="00FB6185"/>
    <w:rsid w:val="00FB6A47"/>
    <w:rsid w:val="00FB6BDB"/>
    <w:rsid w:val="00FB6EF6"/>
    <w:rsid w:val="00FB708E"/>
    <w:rsid w:val="00FB737D"/>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19F"/>
    <w:rsid w:val="00FC731C"/>
    <w:rsid w:val="00FC7650"/>
    <w:rsid w:val="00FC776A"/>
    <w:rsid w:val="00FC77C9"/>
    <w:rsid w:val="00FC7B3D"/>
    <w:rsid w:val="00FC7B87"/>
    <w:rsid w:val="00FD0686"/>
    <w:rsid w:val="00FD0F1A"/>
    <w:rsid w:val="00FD115A"/>
    <w:rsid w:val="00FD1359"/>
    <w:rsid w:val="00FD175F"/>
    <w:rsid w:val="00FD1D03"/>
    <w:rsid w:val="00FD1EB6"/>
    <w:rsid w:val="00FD2727"/>
    <w:rsid w:val="00FD28F6"/>
    <w:rsid w:val="00FD345B"/>
    <w:rsid w:val="00FD39CE"/>
    <w:rsid w:val="00FD3CEC"/>
    <w:rsid w:val="00FD4152"/>
    <w:rsid w:val="00FD418C"/>
    <w:rsid w:val="00FD4388"/>
    <w:rsid w:val="00FD507B"/>
    <w:rsid w:val="00FD5585"/>
    <w:rsid w:val="00FD56B6"/>
    <w:rsid w:val="00FD5729"/>
    <w:rsid w:val="00FD5731"/>
    <w:rsid w:val="00FD5C55"/>
    <w:rsid w:val="00FD6212"/>
    <w:rsid w:val="00FD63E8"/>
    <w:rsid w:val="00FD63F9"/>
    <w:rsid w:val="00FD65C6"/>
    <w:rsid w:val="00FD69E7"/>
    <w:rsid w:val="00FD760B"/>
    <w:rsid w:val="00FE22EE"/>
    <w:rsid w:val="00FE25A2"/>
    <w:rsid w:val="00FE26FE"/>
    <w:rsid w:val="00FE3B7A"/>
    <w:rsid w:val="00FE3F17"/>
    <w:rsid w:val="00FE422E"/>
    <w:rsid w:val="00FE46F2"/>
    <w:rsid w:val="00FE4927"/>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2FEF"/>
    <w:rsid w:val="00FF347C"/>
    <w:rsid w:val="00FF3C5F"/>
    <w:rsid w:val="00FF3D19"/>
    <w:rsid w:val="00FF3D32"/>
    <w:rsid w:val="00FF3FED"/>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2235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EB1039"/>
    <w:rPr>
      <w:rFonts w:ascii="Arial" w:eastAsia="Times New Roman" w:hAnsi="Arial"/>
      <w:b/>
      <w:i/>
      <w:noProof/>
      <w:sz w:val="18"/>
      <w:lang w:val="en-GB" w:eastAsia="en-US"/>
    </w:rPr>
  </w:style>
  <w:style w:type="paragraph" w:customStyle="1" w:styleId="3GPPAgreements">
    <w:name w:val="3GPP Agreements"/>
    <w:basedOn w:val="a1"/>
    <w:qFormat/>
    <w:rsid w:val="003E6816"/>
    <w:pPr>
      <w:widowControl w:val="0"/>
      <w:numPr>
        <w:numId w:val="40"/>
      </w:numPr>
      <w:adjustRightInd/>
      <w:spacing w:before="60" w:after="60" w:line="180" w:lineRule="auto"/>
      <w:jc w:val="both"/>
      <w:textAlignment w:val="auto"/>
    </w:pPr>
    <w:rPr>
      <w:rFonts w:asciiTheme="minorHAnsi" w:eastAsiaTheme="minorEastAsia" w:hAnsiTheme="minorHAnsi" w:cstheme="minorBidi"/>
      <w:kern w:val="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2EE63-DC1D-4B1E-BBA7-3323957E1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587</TotalTime>
  <Pages>3</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6194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267</cp:revision>
  <cp:lastPrinted>2010-01-07T02:23:00Z</cp:lastPrinted>
  <dcterms:created xsi:type="dcterms:W3CDTF">2021-10-20T02:16:00Z</dcterms:created>
  <dcterms:modified xsi:type="dcterms:W3CDTF">2022-02-14T09:14:00Z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